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6Anotaciones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3665855</wp:posOffset>
                </wp:positionH>
                <wp:positionV relativeFrom="page">
                  <wp:posOffset>510540</wp:posOffset>
                </wp:positionV>
                <wp:extent cx="2370455" cy="814705"/>
                <wp:effectExtent l="0" t="0" r="0" b="0"/>
                <wp:wrapTopAndBottom/>
                <wp:docPr id="1" name="C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80" cy="81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abeceraConsejer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Consejería de Cultura y Patrimonio Histórico</w:t>
                            </w:r>
                          </w:p>
                          <w:p>
                            <w:pPr>
                              <w:pStyle w:val="CabeceraCentrodirectivo"/>
                              <w:widowControl/>
                              <w:suppressAutoHyphens w:val="true"/>
                              <w:bidi w:val="0"/>
                              <w:spacing w:before="0" w:after="283"/>
                              <w:jc w:val="left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Agencia Andaluza de Instituciones Culturales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3" path="m0,0l-2147483645,0l-2147483645,-2147483646l0,-2147483646xe" fillcolor="white" stroked="f" o:allowincell="f" style="position:absolute;margin-left:288.65pt;margin-top:40.2pt;width:186.55pt;height:64.05pt;mso-wrap-style:square;v-text-anchor:middl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abeceraConsejer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Consejería de Cultura y Patrimonio Histórico</w:t>
                      </w:r>
                    </w:p>
                    <w:p>
                      <w:pPr>
                        <w:pStyle w:val="CabeceraCentrodirectivo"/>
                        <w:widowControl/>
                        <w:suppressAutoHyphens w:val="true"/>
                        <w:bidi w:val="0"/>
                        <w:spacing w:before="0" w:after="283"/>
                        <w:jc w:val="left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Agencia Andaluza de Instituciones Culturales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/>
        <w:t xml:space="preserve">       </w:t>
      </w:r>
    </w:p>
    <w:p>
      <w:pPr>
        <w:pStyle w:val="Ttulo1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tulo1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tulo1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tulo1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tulo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Modelo orientativo para la presentación de presupuesto </w:t>
      </w:r>
    </w:p>
    <w:p>
      <w:pPr>
        <w:pStyle w:val="LONormal"/>
        <w:jc w:val="left"/>
        <w:rPr>
          <w:sz w:val="36"/>
          <w:szCs w:val="36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s-ES"/>
        </w:rPr>
        <w:t>SUBVENCIONES EN RÉGIMEN DE CONCURRENCIA COMPETITIVA PARA FOMENTAR LA PARTICIPACIÓN EN FERIAS DE ARTE CONTEMPORÁNEO QUE SE CELEBRAN FUERA DE ANDALUCÍA - LÍNEA 3. (Código de procedimiento:</w:t>
      </w:r>
      <w:r>
        <w:rPr>
          <w:b/>
          <w:bCs/>
          <w:i w:val="false"/>
          <w:iCs w:val="false"/>
          <w:sz w:val="24"/>
          <w:szCs w:val="24"/>
          <w:u w:val="none"/>
          <w:shd w:fill="auto" w:val="clear"/>
          <w:lang w:val="es-ES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s-ES"/>
        </w:rPr>
        <w:t>18941)</w:t>
      </w:r>
    </w:p>
    <w:p>
      <w:pPr>
        <w:pStyle w:val="Ttulo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>
      <w:pPr>
        <w:pStyle w:val="Ttulo2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tulo2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O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O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O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ONormal"/>
        <w:rPr/>
      </w:pPr>
      <w:r>
        <w:rPr/>
      </w:r>
    </w:p>
    <w:p>
      <w:pPr>
        <w:pStyle w:val="LONormal"/>
        <w:jc w:val="left"/>
        <w:rPr/>
      </w:pPr>
      <w:r>
        <w:rPr/>
        <w:t xml:space="preserve">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4"/>
          <w:szCs w:val="24"/>
          <w:u w:val="none"/>
          <w:lang w:val="es-ES"/>
        </w:rPr>
        <w:t xml:space="preserve">MODELO PARA LA PRESENTACIÓN DEL PRESUPUESTO </w:t>
      </w:r>
      <w:r>
        <w:rPr>
          <w:rFonts w:ascii="Source Sans Pro" w:hAnsi="Source Sans Pro"/>
          <w:b w:val="false"/>
          <w:bCs w:val="false"/>
          <w:i w:val="false"/>
          <w:iCs w:val="false"/>
          <w:sz w:val="24"/>
          <w:szCs w:val="24"/>
          <w:u w:val="none"/>
          <w:lang w:val="es-ES"/>
        </w:rPr>
        <w:t xml:space="preserve">Y PLAN DE FINANCIACIÓN DE </w:t>
      </w:r>
      <w:r>
        <w:rPr>
          <w:rFonts w:ascii="Source Sans Pro" w:hAnsi="Source Sans Pro"/>
          <w:b w:val="false"/>
          <w:bCs w:val="false"/>
          <w:i w:val="false"/>
          <w:iCs w:val="false"/>
          <w:sz w:val="24"/>
          <w:szCs w:val="24"/>
          <w:u w:val="none"/>
          <w:lang w:val="es-ES"/>
        </w:rPr>
        <w:t>DE LA ACTIVIDAD PARA LA QUE SE SOLICITA LA SUBVENCIÓN.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4"/>
          <w:szCs w:val="24"/>
          <w:u w:val="none"/>
          <w:lang w:val="es-ES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4"/>
          <w:szCs w:val="24"/>
          <w:u w:val="none"/>
          <w:lang w:val="es-ES"/>
        </w:rPr>
        <w:t>CONVOCATORIA/EJERCICIO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4"/>
          <w:szCs w:val="24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4"/>
          <w:szCs w:val="24"/>
          <w:u w:val="none"/>
          <w:lang w:val="es-ES"/>
        </w:rPr>
        <w:t>1. DATOS DE LA PERSONA  O ENTIDAD SOLICITANTE Y DE LA ACTIVIDAD SUBVENCIONABLE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  <w:t>APELLIDO Y NOMBRE/ RAZÓN SOCIAL/ DENOMINACIÓN :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  <w:t>DNI/NIF/NIE: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none"/>
          <w:lang w:val="es-ES"/>
        </w:rPr>
        <w:t>PROYECTO SUBVENCIONABLE :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 xml:space="preserve">                                                                                                             </w:t>
      </w: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  <w:t xml:space="preserve">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4"/>
          <w:szCs w:val="24"/>
          <w:u w:val="none"/>
          <w:lang w:val="es-ES"/>
        </w:rPr>
        <w:t xml:space="preserve">2.PRESUPUESTO DETALLADO DE GASTOS DEL PROYECTO 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4"/>
          <w:szCs w:val="24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4"/>
          <w:szCs w:val="24"/>
          <w:u w:val="none"/>
          <w:lang w:val="es-ES"/>
        </w:rPr>
        <w:t xml:space="preserve">2.1  GASTOS SUBVENCIONABLES  </w:t>
      </w:r>
      <w:r>
        <w:rPr>
          <w:rFonts w:ascii="Source Sans Pro" w:hAnsi="Source Sans Pro"/>
          <w:b w:val="false"/>
          <w:bCs w:val="false"/>
          <w:i w:val="false"/>
          <w:iCs w:val="false"/>
          <w:sz w:val="24"/>
          <w:szCs w:val="24"/>
          <w:u w:val="none"/>
          <w:lang w:val="es-ES"/>
        </w:rPr>
        <w:t>(apartado 5.c 1º de Cuadro Resumen)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sz w:val="21"/>
          <w:szCs w:val="21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sz w:val="21"/>
          <w:szCs w:val="21"/>
          <w:lang w:val="es-ES"/>
        </w:rPr>
        <w:t>Se consideran gastos subvencionables los que resulten estrictamente necesarios para la ejecución de la actividad y se realicen en el plazo establecido.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>EPÍGRAFE 1 – Honorarios profesionales  y/o gastos de personal correspondientes al personal técnico, de gestión, coordinación y dirección del proyecto directamente  relacionados con su desarrollo y ejecución.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111111"/>
          <w:sz w:val="21"/>
          <w:szCs w:val="21"/>
          <w:u w:val="none"/>
          <w:lang w:val="es-ES"/>
        </w:rPr>
        <w:t>Los gastos imputados a este epígrafe no podrá superar  el 20% del presupuesto aceptado.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>(Más información cuadro resumen bases reguladoras Línea 3 .Punto.5.c). 1º a)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color w:val="111111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color w:val="111111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 xml:space="preserve">Importe (€) sin IVA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color w:val="111111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  <w:t>- Honorarios…………………………………………………………………………………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  <w:t>- Gastos de personal técnico……………………………………………………………….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  <w:t xml:space="preserve">- Gastos de personal de gestión……………………………………………………………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  <w:t>- Gastos de personal de coordinación y dirección………………………………………..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0"/>
          <w:szCs w:val="20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>TOTAL EPÍGRAFE 1…………………………………………………………………..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sz w:val="21"/>
          <w:szCs w:val="21"/>
          <w:lang w:val="es-ES"/>
        </w:rPr>
        <w:t xml:space="preserve">  </w:t>
      </w:r>
      <w:r>
        <w:rPr>
          <w:rFonts w:ascii="Source Sans Pro" w:hAnsi="Source Sans Pro"/>
          <w:sz w:val="22"/>
          <w:szCs w:val="22"/>
          <w:lang w:val="es-ES"/>
        </w:rPr>
        <w:t xml:space="preserve">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 xml:space="preserve">EPÍGRAFE 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>2 -</w:t>
      </w:r>
      <w:r>
        <w:rPr>
          <w:rFonts w:ascii="Source Sans Pro" w:hAnsi="Source Sans Pro"/>
          <w:b/>
          <w:bCs/>
          <w:sz w:val="21"/>
          <w:szCs w:val="21"/>
          <w:u w:val="none"/>
          <w:lang w:val="es-ES"/>
        </w:rPr>
        <w:t xml:space="preserve"> Gastos correspondientes a alquiler del recinto, instalaciones, stands, mobiliario, equipos técnicos, equipos de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 xml:space="preserve"> iluminación o climatización, así como gastos de montaje, adecuación y desmontaje durante el periodo de la feria y directamente relacionada con ella.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>(Más información c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>uadro resumen bases reguladoras Línea 3 .</w:t>
      </w: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>Punto  5.c)1ºb)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sz w:val="21"/>
          <w:szCs w:val="21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sz w:val="21"/>
          <w:szCs w:val="21"/>
          <w:lang w:val="es-ES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 xml:space="preserve">    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>Importe (€) sin IVA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Alquiler espacio/ stand…………………………………………………………………..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Alquiler mobiliario…….…...……………………………………………………………..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Alquiler de equipo de iluminación...…………………………………………………….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Alquiler de equipo de climatización …………………………………………………….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montaje y adecuación…………………………………………………………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desmontaje.……….....…………………………………………………….…...</w:t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sz w:val="20"/>
          <w:szCs w:val="20"/>
          <w:lang w:val="es-ES"/>
        </w:rPr>
        <w:t xml:space="preserve"> </w:t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>TOTAL EPÍGRAFE 2.......……………………………………………………………….</w:t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sz w:val="21"/>
          <w:szCs w:val="21"/>
          <w:lang w:val="es-ES"/>
        </w:rPr>
        <w:t xml:space="preserve">                        </w:t>
      </w:r>
    </w:p>
    <w:p>
      <w:pPr>
        <w:pStyle w:val="Normal"/>
        <w:jc w:val="both"/>
        <w:rPr>
          <w:rFonts w:ascii="Source Sans Pro" w:hAnsi="Source Sans Pro"/>
          <w:sz w:val="22"/>
          <w:szCs w:val="22"/>
          <w:lang w:val="es-ES"/>
        </w:rPr>
      </w:pPr>
      <w:r>
        <w:rPr>
          <w:rFonts w:ascii="Source Sans Pro" w:hAnsi="Source Sans Pro"/>
          <w:sz w:val="22"/>
          <w:szCs w:val="22"/>
          <w:lang w:val="es-ES"/>
        </w:rPr>
        <w:t xml:space="preserve">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 xml:space="preserve">EPÍGRAFE 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 xml:space="preserve">3 - </w:t>
      </w:r>
      <w:r>
        <w:rPr>
          <w:rFonts w:ascii="Source Sans Pro" w:hAnsi="Source Sans Pro"/>
          <w:b/>
          <w:bCs/>
          <w:sz w:val="21"/>
          <w:szCs w:val="21"/>
          <w:u w:val="none"/>
          <w:lang w:val="es-ES"/>
        </w:rPr>
        <w:t>Gastos de suministros como electricidad, teléfono, internet, limpieza y mantenimiento del espacio físico dónde se exhiban las obras de arte, gastos de seguridad (d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>irectamente relacionados con la participación en la feria y exclusivamente durante el tiempo de celebración de la misma)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>( Más información cuadro resumen bases reguladoras Línea 3.</w:t>
      </w: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>Punto 5.c) 1ºc)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 xml:space="preserve">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  <w:t>I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>mporte (€) sin IVA</w:t>
      </w: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  <w:t xml:space="preserve">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Suministro de electricidad……………………………………………………………….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Suministro de teléfono…………………………………………………………………..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Suministro de internet…………………………………………………………………...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limpieza del espacio/stand…………………………………………………..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mantenimiento del espacio………………………………………………... 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relativos a seguridad…………………………………………………………….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 xml:space="preserve">  </w:t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>TOTAL EPÍGRAFE 3…………………………………………………………………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i w:val="false"/>
          <w:i w:val="false"/>
          <w:iCs w:val="false"/>
          <w:sz w:val="21"/>
          <w:szCs w:val="21"/>
          <w:u w:val="single"/>
          <w:lang w:val="es-ES"/>
        </w:rPr>
      </w:pPr>
      <w:r>
        <w:rPr>
          <w:rFonts w:ascii="Source Sans Pro" w:hAnsi="Source Sans Pro"/>
          <w:b w:val="false"/>
          <w:bCs w:val="false"/>
          <w:i w:val="false"/>
          <w:iCs w:val="false"/>
          <w:sz w:val="21"/>
          <w:szCs w:val="21"/>
          <w:u w:val="single"/>
          <w:lang w:val="es-ES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 xml:space="preserve">EPÍGRAFE 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 xml:space="preserve">4 - </w:t>
      </w:r>
      <w:r>
        <w:rPr>
          <w:rFonts w:ascii="Source Sans Pro" w:hAnsi="Source Sans Pro"/>
          <w:b/>
          <w:bCs/>
          <w:sz w:val="21"/>
          <w:szCs w:val="21"/>
          <w:u w:val="none"/>
          <w:lang w:val="es-ES"/>
        </w:rPr>
        <w:t xml:space="preserve">Gastos correspondientes a transporte, seguro y embalajes 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 xml:space="preserve"> de las obras de arte a exponer en la feria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 xml:space="preserve"> </w:t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>(Más información cuadro resumen bases reguladoras  Línea 3  .</w:t>
      </w: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 xml:space="preserve"> Punto 5.c) 1ºd)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color w:val="000000"/>
          <w:sz w:val="21"/>
          <w:szCs w:val="21"/>
          <w:lang w:val="es-ES"/>
        </w:rPr>
        <w:t>I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1"/>
          <w:szCs w:val="21"/>
          <w:u w:val="none"/>
          <w:lang w:val="es-ES"/>
        </w:rPr>
        <w:t>mporte (€) sin IVA</w:t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 xml:space="preserve">-  Gastos de transporte de obras de arte………………………………………………..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 Gastos de embalaje de obras de arte…………………………………………. 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 xml:space="preserve"> </w:t>
      </w: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 xml:space="preserve">- Gastos en seguros de las obras de arte……………………………………………….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>TOTAL EPÍGRAFE 4…………………………………………………………………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2"/>
          <w:szCs w:val="22"/>
          <w:lang w:val="es-ES"/>
        </w:rPr>
      </w:pPr>
      <w:r>
        <w:rPr>
          <w:rFonts w:ascii="Source Sans Pro" w:hAnsi="Source Sans Pro"/>
          <w:sz w:val="22"/>
          <w:szCs w:val="22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 xml:space="preserve">EPÍGRAFE </w:t>
      </w: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 xml:space="preserve">5 - </w:t>
      </w:r>
      <w:r>
        <w:rPr>
          <w:rFonts w:ascii="Source Sans Pro" w:hAnsi="Source Sans Pro"/>
          <w:b w:val="false"/>
          <w:bCs w:val="false"/>
          <w:sz w:val="21"/>
          <w:szCs w:val="21"/>
          <w:u w:val="none"/>
          <w:lang w:val="es-ES"/>
        </w:rPr>
        <w:t>G</w:t>
      </w:r>
      <w:r>
        <w:rPr>
          <w:rFonts w:ascii="Source Sans Pro" w:hAnsi="Source Sans Pro"/>
          <w:b/>
          <w:bCs/>
          <w:sz w:val="21"/>
          <w:szCs w:val="21"/>
          <w:u w:val="none"/>
          <w:lang w:val="es-ES"/>
        </w:rPr>
        <w:t>astos correspondientes a la elaboración de publicaciones en todos los soportes , siempre que no sean objeto de venta  que tengan por objeto promocionar tanto la feria, como el conjunto de obras exhibidas. Podrán incluirse los gastos correspondientes a comunicaciones, artículos y notas de prensa.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>(Más información cuadro resumen bases reguladoras Línea 3.</w:t>
      </w:r>
      <w:r>
        <w:rPr>
          <w:rFonts w:ascii="Source Sans Pro" w:hAnsi="Source Sans Pro"/>
          <w:b/>
          <w:bCs/>
          <w:color w:val="000000"/>
          <w:sz w:val="21"/>
          <w:szCs w:val="21"/>
          <w:lang w:val="es-ES"/>
        </w:rPr>
        <w:t>Punto  5.c)1ºe)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>I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0"/>
          <w:szCs w:val="20"/>
          <w:u w:val="none"/>
          <w:lang w:val="es-ES"/>
        </w:rPr>
        <w:t>mporte (€) sin IVA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 xml:space="preserve">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>- Gastos de elaboración publicaciones………………………………………………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>- Gastos  de comunicación…………………………………...………………………..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>TOTAL EPÍGRAFE 5………………………………………………………………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  <w:b/>
          <w:b/>
          <w:bCs/>
          <w:i w:val="false"/>
          <w:i w:val="false"/>
          <w:iCs w:val="false"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2"/>
          <w:szCs w:val="22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2"/>
          <w:szCs w:val="22"/>
          <w:lang w:val="es-ES"/>
        </w:rPr>
      </w:r>
    </w:p>
    <w:p>
      <w:pPr>
        <w:pStyle w:val="Normal"/>
        <w:jc w:val="both"/>
        <w:rPr>
          <w:rFonts w:ascii="Source Sans Pro" w:hAnsi="Source Sans Pro"/>
          <w:sz w:val="22"/>
          <w:szCs w:val="22"/>
          <w:lang w:val="es-ES"/>
        </w:rPr>
      </w:pPr>
      <w:r>
        <w:rPr>
          <w:rFonts w:ascii="Source Sans Pro" w:hAnsi="Source Sans Pro"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sz w:val="21"/>
          <w:szCs w:val="21"/>
          <w:u w:val="none"/>
          <w:lang w:val="es-ES"/>
        </w:rPr>
        <w:t xml:space="preserve">EPÍGRAFE 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>6-</w:t>
      </w:r>
      <w:r>
        <w:rPr>
          <w:rFonts w:ascii="Source Sans Pro" w:hAnsi="Source Sans Pro"/>
          <w:b/>
          <w:bCs/>
          <w:sz w:val="21"/>
          <w:szCs w:val="21"/>
          <w:u w:val="none"/>
          <w:lang w:val="es-ES"/>
        </w:rPr>
        <w:t xml:space="preserve"> Gastos de desplazamiento incluyendo alojamiento  y dietas específicamente generadas  por la actividad s</w:t>
      </w:r>
      <w:r>
        <w:rPr>
          <w:rFonts w:ascii="Source Sans Pro" w:hAnsi="Source Sans Pro"/>
          <w:b/>
          <w:bCs/>
          <w:sz w:val="21"/>
          <w:szCs w:val="21"/>
          <w:lang w:val="es-ES"/>
        </w:rPr>
        <w:t xml:space="preserve">ubvencionada correspondientes al personal propio de la persona o entidad , durante los días de celebración de la feria , así como los correspondientes a la semana inmediatamente anterior y la posterior. 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0"/>
          <w:szCs w:val="20"/>
          <w:lang w:val="es-ES"/>
        </w:rPr>
      </w:pPr>
      <w:r>
        <w:rPr>
          <w:rFonts w:ascii="Source Sans Pro" w:hAnsi="Source Sans Pro"/>
          <w:b/>
          <w:bCs/>
          <w:sz w:val="20"/>
          <w:szCs w:val="20"/>
          <w:lang w:val="es-ES"/>
        </w:rPr>
      </w:r>
    </w:p>
    <w:p>
      <w:pPr>
        <w:pStyle w:val="Normal"/>
        <w:tabs>
          <w:tab w:val="clear" w:pos="708"/>
          <w:tab w:val="left" w:pos="7980" w:leader="none"/>
        </w:tabs>
        <w:spacing w:lineRule="auto" w:line="240"/>
        <w:jc w:val="both"/>
        <w:rPr>
          <w:rFonts w:ascii="Source Sans Pro" w:hAnsi="Source Sans Pro"/>
          <w:b/>
          <w:b/>
          <w:bCs/>
          <w:color w:val="000000"/>
          <w:sz w:val="18"/>
          <w:szCs w:val="18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lang w:val="es-ES"/>
        </w:rPr>
        <w:t xml:space="preserve">Para los gastos de desplazamiento. Se admitirán los  billetes en clase turista. </w:t>
      </w:r>
    </w:p>
    <w:p>
      <w:pPr>
        <w:pStyle w:val="Normal"/>
        <w:tabs>
          <w:tab w:val="clear" w:pos="708"/>
          <w:tab w:val="left" w:pos="7980" w:leader="none"/>
        </w:tabs>
        <w:spacing w:lineRule="auto" w:line="240"/>
        <w:jc w:val="both"/>
        <w:rPr>
          <w:rFonts w:ascii="Source Sans Pro" w:hAnsi="Source Sans Pro"/>
          <w:b/>
          <w:b/>
          <w:bCs/>
          <w:color w:val="000000"/>
          <w:sz w:val="18"/>
          <w:szCs w:val="18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lang w:val="es-ES"/>
        </w:rPr>
        <w:t xml:space="preserve">Para los gastos de alojamiento se admitirán  los costes correspondientes a dos habitaciones individuales o dos dobles. </w:t>
      </w:r>
    </w:p>
    <w:p>
      <w:pPr>
        <w:pStyle w:val="Normal"/>
        <w:tabs>
          <w:tab w:val="clear" w:pos="708"/>
          <w:tab w:val="left" w:pos="7980" w:leader="none"/>
        </w:tabs>
        <w:spacing w:lineRule="auto" w:line="240"/>
        <w:jc w:val="both"/>
        <w:rPr>
          <w:rFonts w:ascii="Source Sans Pro" w:hAnsi="Source Sans Pro"/>
          <w:b/>
          <w:b/>
          <w:bCs/>
          <w:color w:val="000000"/>
          <w:sz w:val="18"/>
          <w:szCs w:val="18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lang w:val="es-ES"/>
        </w:rPr>
        <w:t>Para los gastos de manutención, que se podrán solicitar para un máximo de cuatro personas,  se estará a los limites establecidos en el Anexo II y Anexo I</w:t>
      </w: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 xml:space="preserve">II, sobre indemnizaciones por  razón del servicio de la Junta de Andalucía. </w:t>
      </w:r>
    </w:p>
    <w:p>
      <w:pPr>
        <w:pStyle w:val="Normal"/>
        <w:tabs>
          <w:tab w:val="clear" w:pos="708"/>
          <w:tab w:val="left" w:pos="7980" w:leader="none"/>
        </w:tabs>
        <w:spacing w:lineRule="auto" w:line="240"/>
        <w:jc w:val="both"/>
        <w:rPr>
          <w:rFonts w:ascii="Source Sans Pro" w:hAnsi="Source Sans Pro"/>
          <w:b/>
          <w:b/>
          <w:bCs/>
          <w:color w:val="000000"/>
          <w:sz w:val="18"/>
          <w:szCs w:val="18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>(Decreto 54/1989 de 21 marzo y a la Orden 11 de julio 2006, por la que se actualizan las cuantías  de determinadas indemnizaciones por razones del servicio.)</w:t>
      </w:r>
    </w:p>
    <w:p>
      <w:pPr>
        <w:pStyle w:val="Normal"/>
        <w:tabs>
          <w:tab w:val="clear" w:pos="708"/>
          <w:tab w:val="left" w:pos="7980" w:leader="none"/>
        </w:tabs>
        <w:spacing w:lineRule="auto" w:line="240"/>
        <w:jc w:val="both"/>
        <w:rPr>
          <w:rFonts w:ascii="Source Sans Pro" w:hAnsi="Source Sans Pro"/>
          <w:b/>
          <w:b/>
          <w:bCs/>
          <w:color w:val="000000"/>
          <w:sz w:val="18"/>
          <w:szCs w:val="18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>No podrán superar el 20% del presupuesto aceptado.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0"/>
          <w:szCs w:val="20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0"/>
          <w:szCs w:val="20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0"/>
          <w:szCs w:val="20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0"/>
          <w:szCs w:val="20"/>
          <w:u w:val="none"/>
          <w:lang w:val="es-ES"/>
        </w:rPr>
        <w:t>(Más información cuadro resumen bases reguladoras Línea 3.</w:t>
      </w:r>
      <w:r>
        <w:rPr>
          <w:rFonts w:ascii="Source Sans Pro" w:hAnsi="Source Sans Pro"/>
          <w:b/>
          <w:bCs/>
          <w:color w:val="000000"/>
          <w:sz w:val="20"/>
          <w:szCs w:val="20"/>
          <w:u w:val="none"/>
          <w:lang w:val="es-ES"/>
        </w:rPr>
        <w:t>Punto 5c. 1º)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0"/>
          <w:szCs w:val="20"/>
          <w:lang w:val="es-ES"/>
        </w:rPr>
      </w:pPr>
      <w:r>
        <w:rPr>
          <w:rFonts w:ascii="Source Sans Pro" w:hAnsi="Source Sans Pro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0"/>
          <w:szCs w:val="20"/>
          <w:lang w:val="es-ES"/>
        </w:rPr>
      </w:pPr>
      <w:r>
        <w:rPr>
          <w:rFonts w:ascii="Source Sans Pro" w:hAnsi="Source Sans Pro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 xml:space="preserve">                       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>I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0"/>
          <w:szCs w:val="20"/>
          <w:u w:val="none"/>
          <w:lang w:val="es-ES"/>
        </w:rPr>
        <w:t>mporte (€) sin IVA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lang w:val="es-ES"/>
        </w:rPr>
        <w:t xml:space="preserve">   </w:t>
      </w:r>
    </w:p>
    <w:p>
      <w:pPr>
        <w:pStyle w:val="Normal"/>
        <w:jc w:val="both"/>
        <w:rPr>
          <w:rFonts w:ascii="Source Sans Pro" w:hAnsi="Source Sans Pro"/>
          <w:b/>
          <w:b/>
          <w:bCs/>
          <w:sz w:val="20"/>
          <w:szCs w:val="20"/>
          <w:lang w:val="es-ES"/>
        </w:rPr>
      </w:pPr>
      <w:r>
        <w:rPr>
          <w:rFonts w:ascii="Source Sans Pro" w:hAnsi="Source Sans Pro"/>
          <w:b/>
          <w:bCs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desplazamiento……………………………………………………...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alojamiento…………………………………………………………..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  <w:t>- Gastos de manutención.…….………………..………………….……………..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0"/>
          <w:szCs w:val="20"/>
          <w:lang w:val="es-ES"/>
        </w:rPr>
      </w:pPr>
      <w:r>
        <w:rPr>
          <w:rFonts w:ascii="Source Sans Pro" w:hAnsi="Source Sans Pro"/>
          <w:b w:val="false"/>
          <w:bCs w:val="false"/>
          <w:sz w:val="20"/>
          <w:szCs w:val="20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sz w:val="21"/>
          <w:szCs w:val="21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1"/>
          <w:szCs w:val="21"/>
          <w:u w:val="none"/>
          <w:lang w:val="es-ES"/>
        </w:rPr>
        <w:t>TOTAL EPÍGRAFE 6…………………………………………………………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  <w:t xml:space="preserve">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24"/>
          <w:szCs w:val="24"/>
          <w:u w:val="none"/>
          <w:lang w:val="es-ES"/>
        </w:rPr>
        <w:t>TOTAL GASTOS SUBVENCIONABLES……………………………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  <w:t>2.2. RESUMEN  DE GASTOS DEL PROYECTO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4"/>
          <w:szCs w:val="24"/>
          <w:u w:val="none"/>
          <w:lang w:val="es-E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u w:val="none"/>
          <w:lang w:val="es-ES"/>
        </w:rPr>
        <w:t>I</w:t>
      </w:r>
      <w:r>
        <w:rPr>
          <w:rFonts w:ascii="Source Sans Pro" w:hAnsi="Source Sans Pro"/>
          <w:b w:val="false"/>
          <w:bCs w:val="false"/>
          <w:i w:val="false"/>
          <w:iCs w:val="false"/>
          <w:color w:val="111111"/>
          <w:sz w:val="20"/>
          <w:szCs w:val="20"/>
          <w:u w:val="none"/>
          <w:lang w:val="es-ES"/>
        </w:rPr>
        <w:t>mporte (€) sin IVA</w:t>
      </w:r>
      <w:r>
        <w:rPr>
          <w:rFonts w:ascii="Source Sans Pro" w:hAnsi="Source Sans Pro"/>
          <w:b w:val="false"/>
          <w:bCs w:val="false"/>
          <w:color w:val="000000"/>
          <w:sz w:val="20"/>
          <w:szCs w:val="20"/>
          <w:u w:val="none"/>
          <w:lang w:val="es-ES"/>
        </w:rPr>
        <w:t xml:space="preserve">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 xml:space="preserve">      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 xml:space="preserve">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>TOTAL GASTOS SUBVENCIONABLES ……………………………………….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 xml:space="preserve">       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>OTROS GASTOS NO SUBVENCIONABLES…………………………………..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 xml:space="preserve">       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 xml:space="preserve">TOTAL GASTOS DEL PROYECTO……………………………………………..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  <w:t xml:space="preserve"> </w:t>
      </w: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  <w:t xml:space="preserve">3. INGRESOS PLAN DE FINANCIACIÓN  DEL PROYECTO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  <w:t>Importe  €       %</w:t>
      </w: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  <w:t xml:space="preserve">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  <w:t xml:space="preserve"> 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 xml:space="preserve">I . VENTAS Y APORTACIONES  PROPIAS DE LA ENTIDAD SOLICITANTE   ………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 xml:space="preserve">       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 xml:space="preserve"> </w:t>
      </w:r>
      <w:r>
        <w:rPr>
          <w:rFonts w:ascii="Source Sans Pro" w:hAnsi="Source Sans Pro"/>
          <w:b/>
          <w:bCs/>
          <w:color w:val="000000"/>
          <w:sz w:val="21"/>
          <w:szCs w:val="21"/>
          <w:u w:val="none"/>
          <w:lang w:val="es-ES"/>
        </w:rPr>
        <w:t>II. APORTACIONES ENTIDADES PÚBLICA</w:t>
      </w: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>S ( Especificar procedencia )………….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 xml:space="preserve">                </w:t>
      </w: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>Subvención que se solicita al AAIICC (1*)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21"/>
          <w:szCs w:val="21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 xml:space="preserve">                </w:t>
      </w:r>
      <w:r>
        <w:rPr>
          <w:rFonts w:ascii="Source Sans Pro" w:hAnsi="Source Sans Pro"/>
          <w:b w:val="false"/>
          <w:bCs w:val="false"/>
          <w:color w:val="000000"/>
          <w:sz w:val="21"/>
          <w:szCs w:val="21"/>
          <w:u w:val="none"/>
          <w:lang w:val="es-ES"/>
        </w:rPr>
        <w:t xml:space="preserve">Otras entidades especificar 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 xml:space="preserve">(1*)El porcentaje máximo de la subvención no podrá exceder el 60% del presupuesto aceptado.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color w:val="000000"/>
          <w:sz w:val="18"/>
          <w:szCs w:val="18"/>
          <w:u w:val="none"/>
          <w:lang w:val="es-ES"/>
        </w:rPr>
        <w:t xml:space="preserve">La  cuantía máxima de la subvención no podrá superar los 45.000,00€ .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(Cuadro resumen bases reguladoras Línea 3. Punto 5. a)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Teniendo carácter de minimis , en los términos  establecidos  en el reglamento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i w:val="false"/>
          <w:i w:val="false"/>
          <w:i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UE) 1407/2013 de la Comisión  de 18 de diciembre de 2013, relativo a la aplicación de los   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>artículos 107 y 108 del  Tratado de  Funcionamiento  de la Unión Europea a las ayudas a minimis.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(Cuadro  resumen bases. Punto 3)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El importe de las subvenciones en ningún caso podrá ser de tal cuantía que aisladamente,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i w:val="false"/>
          <w:i w:val="false"/>
          <w:i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o en concurrencia con  subvenciones o ayudas  de otras Administraciones Públicas, o de otros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i w:val="false"/>
          <w:i w:val="false"/>
          <w:i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>entes públicos o privados,  nacionales o  internacionales, supere el coste de la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i w:val="false"/>
          <w:i w:val="false"/>
          <w:i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actividad a desarrollar  por la persona o entidad beneficiaria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( Artículo 4. Orden de  20 de diciembre de 2019, por las que se aprueban las bases reguladoras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tipo y los formularios tipo de la Administración de la Junta de Andalucía para la concesión de 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Source Sans Pro" w:hAnsi="Source Sans Pro"/>
          <w:b/>
          <w:b/>
          <w:bCs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 xml:space="preserve">      </w:t>
      </w:r>
      <w:r>
        <w:rPr>
          <w:rFonts w:ascii="Source Sans Pro" w:hAnsi="Source Sans Pro"/>
          <w:b/>
          <w:bCs/>
          <w:i w:val="false"/>
          <w:iCs w:val="false"/>
          <w:color w:val="000000"/>
          <w:sz w:val="18"/>
          <w:szCs w:val="18"/>
          <w:u w:val="none"/>
          <w:lang w:val="es-ES"/>
        </w:rPr>
        <w:t>subvenciones  en régimen de concurrencia competitiva )</w:t>
      </w:r>
    </w:p>
    <w:p>
      <w:pPr>
        <w:pStyle w:val="Normal"/>
        <w:jc w:val="left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2"/>
          <w:szCs w:val="22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  <w:t>III. APORTACIONES DE ENTIDADES PRIVADAS</w:t>
      </w: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  <w:t xml:space="preserve"> ( Especificar procedencia )………….....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  <w:t xml:space="preserve">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  <w:t xml:space="preserve"> </w:t>
      </w:r>
      <w:r>
        <w:rPr>
          <w:rFonts w:ascii="Source Sans Pro" w:hAnsi="Source Sans Pro"/>
          <w:b/>
          <w:bCs/>
          <w:color w:val="000000"/>
          <w:sz w:val="22"/>
          <w:szCs w:val="22"/>
          <w:u w:val="none"/>
          <w:lang w:val="es-ES"/>
        </w:rPr>
        <w:t>IV. OTROS INGRESOS</w:t>
      </w:r>
      <w:r>
        <w:rPr>
          <w:rFonts w:ascii="Source Sans Pro" w:hAnsi="Source Sans Pro"/>
          <w:b w:val="false"/>
          <w:bCs w:val="false"/>
          <w:color w:val="000000"/>
          <w:sz w:val="22"/>
          <w:szCs w:val="22"/>
          <w:u w:val="none"/>
          <w:lang w:val="es-ES"/>
        </w:rPr>
        <w:t>( Especificar )</w:t>
      </w: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  <w:t xml:space="preserve"> ……………………………………………………………………..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 w:val="false"/>
          <w:bCs w:val="false"/>
          <w:color w:val="000000"/>
          <w:sz w:val="18"/>
          <w:szCs w:val="18"/>
          <w:u w:val="none"/>
          <w:lang w:val="es-ES"/>
        </w:rPr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 w:val="false"/>
          <w:b w:val="false"/>
          <w:bCs w:val="false"/>
          <w:color w:val="000000"/>
          <w:sz w:val="18"/>
          <w:szCs w:val="18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  <w:t xml:space="preserve">TOTAL INGRESOS  ( I+II+III+IV)  ……………………….. ……………… ….                   100%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  <w:t xml:space="preserve">TOTAL GASTOS DEL PROYECTO …………………………………………….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</w:r>
    </w:p>
    <w:p>
      <w:pPr>
        <w:pStyle w:val="Normal"/>
        <w:jc w:val="both"/>
        <w:rPr>
          <w:rFonts w:ascii="Source Sans Pro" w:hAnsi="Source Sans Pro"/>
          <w:b/>
          <w:b/>
          <w:bCs/>
          <w:color w:val="000000"/>
          <w:sz w:val="24"/>
          <w:szCs w:val="24"/>
          <w:u w:val="none"/>
          <w:lang w:val="es-ES"/>
        </w:rPr>
      </w:pPr>
      <w:r>
        <w:rPr>
          <w:rFonts w:ascii="Source Sans Pro" w:hAnsi="Source Sans Pro"/>
          <w:b/>
          <w:bCs/>
          <w:color w:val="000000"/>
          <w:sz w:val="24"/>
          <w:szCs w:val="24"/>
          <w:u w:val="none"/>
          <w:lang w:val="es-ES"/>
        </w:rPr>
      </w:r>
    </w:p>
    <w:p>
      <w:pPr>
        <w:pStyle w:val="LONormal"/>
        <w:spacing w:before="0" w:after="400"/>
        <w:rPr>
          <w:rFonts w:ascii="Source Sans Pro" w:hAnsi="Source Sans Pro"/>
          <w:b/>
          <w:b/>
          <w:bCs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304" w:gutter="0" w:header="845" w:top="2552" w:footer="387" w:bottom="1947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ource Sans Pro Bold">
    <w:charset w:val="00"/>
    <w:family w:val="roman"/>
    <w:pitch w:val="variable"/>
  </w:font>
  <w:font w:name="Source Sans Pro Semibold">
    <w:charset w:val="00"/>
    <w:family w:val="roman"/>
    <w:pitch w:val="variable"/>
  </w:font>
  <w:font w:name="Source Sans Pro Light">
    <w:charset w:val="00"/>
    <w:family w:val="swiss"/>
    <w:pitch w:val="variable"/>
  </w:font>
  <w:font w:name="Source Sans Pro">
    <w:charset w:val="00"/>
    <w:family w:val="roman"/>
    <w:pitch w:val="variable"/>
  </w:font>
  <w:font w:name="Source Sans Pro Light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Noto Sans HK Medium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Datos"/>
      <w:widowControl/>
      <w:suppressAutoHyphens w:val="true"/>
      <w:bidi w:val="0"/>
      <w:spacing w:before="80" w:after="80"/>
      <w:ind w:left="5783" w:hanging="0"/>
      <w:jc w:val="right"/>
      <w:textAlignment w:val="baseline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           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bothSides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column">
                <wp:posOffset>3633470</wp:posOffset>
              </wp:positionH>
              <wp:positionV relativeFrom="paragraph">
                <wp:posOffset>8918575</wp:posOffset>
              </wp:positionV>
              <wp:extent cx="2708910" cy="784860"/>
              <wp:effectExtent l="0" t="0" r="0" b="0"/>
              <wp:wrapNone/>
              <wp:docPr id="4" name="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8280" cy="78408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Edf. Estadio Olímpico, Puerta M. Isla de la Cartuja, s/n. </w:t>
                          </w:r>
                        </w:p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sz w:val="16"/>
                              <w:szCs w:val="16"/>
                            </w:rPr>
                            <w:t>41092 Sevilla</w:t>
                          </w:r>
                        </w:p>
                        <w:p>
                          <w:pPr>
                            <w:pStyle w:val="Contenidodelmarc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T. 955 929 000 CIF. Q-9155027-G  </w:t>
                          </w:r>
                        </w:p>
                        <w:p>
                          <w:pPr>
                            <w:pStyle w:val="Contenidodelmarco"/>
                            <w:ind w:left="426" w:hanging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idodelmarco"/>
                            <w:rPr>
                              <w:color w:val="007744"/>
                            </w:rPr>
                          </w:pPr>
                          <w:hyperlink r:id="rId2">
                            <w:r>
                              <w:rPr>
                                <w:rStyle w:val="EnlacedeInternet"/>
                                <w:sz w:val="16"/>
                                <w:szCs w:val="16"/>
                              </w:rPr>
                              <w:t>aaiicc@juntadeandalucia.es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2" path="m0,0l-2147483645,0l-2147483645,-2147483646l0,-2147483646xe" stroked="f" o:allowincell="f" style="position:absolute;margin-left:286.1pt;margin-top:702.25pt;width:213.2pt;height:61.7pt;mso-wrap-style:square;v-text-anchor:top">
              <v:fill o:detectmouseclick="t" on="false"/>
              <v:stroke color="#3465a4" weight="12600" joinstyle="round" endcap="flat"/>
              <v:textbox>
                <w:txbxContent>
                  <w:p>
                    <w:pPr>
                      <w:pStyle w:val="Contenidodelmarc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Edf. Estadio Olímpico, Puerta M. Isla de la Cartuja, s/n. </w:t>
                    </w:r>
                  </w:p>
                  <w:p>
                    <w:pPr>
                      <w:pStyle w:val="Contenidodelmarco"/>
                      <w:rPr/>
                    </w:pPr>
                    <w:r>
                      <w:rPr>
                        <w:sz w:val="16"/>
                        <w:szCs w:val="16"/>
                      </w:rPr>
                      <w:t>41092 Sevilla</w:t>
                    </w:r>
                  </w:p>
                  <w:p>
                    <w:pPr>
                      <w:pStyle w:val="Contenidodelmarc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T. 955 929 000 CIF. Q-9155027-G  </w:t>
                    </w:r>
                  </w:p>
                  <w:p>
                    <w:pPr>
                      <w:pStyle w:val="Contenidodelmarco"/>
                      <w:ind w:left="426" w:hanging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Contenidodelmarco"/>
                      <w:rPr>
                        <w:color w:val="007744"/>
                      </w:rPr>
                    </w:pPr>
                    <w:hyperlink r:id="rId3">
                      <w:r>
                        <w:rPr>
                          <w:rStyle w:val="EnlacedeInternet"/>
                          <w:sz w:val="16"/>
                          <w:szCs w:val="16"/>
                        </w:rPr>
                        <w:t>aaiicc@juntadeandalucia.es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.6pt;height:9.6pt" o:bullet="t">
        <v:imagedata r:id="rId1" o:title=""/>
      </v:shape>
    </w:pict>
  </w:numPicBullet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45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4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7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Noto Sans HK Medium" w:hAnsi="Noto Sans HK Medium" w:eastAsia="Noto Sans HK Medium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0"/>
      <w:szCs w:val="20"/>
      <w:lang w:val="es-ES" w:eastAsia="es-ES_tradnl" w:bidi="ar-SA"/>
    </w:rPr>
  </w:style>
  <w:style w:type="paragraph" w:styleId="Ttulo1">
    <w:name w:val="Heading 1"/>
    <w:next w:val="LONormal"/>
    <w:uiPriority w:val="9"/>
    <w:qFormat/>
    <w:pPr>
      <w:keepNext w:val="true"/>
      <w:widowControl/>
      <w:numPr>
        <w:ilvl w:val="0"/>
        <w:numId w:val="1"/>
      </w:numPr>
      <w:suppressAutoHyphens w:val="true"/>
      <w:bidi w:val="0"/>
      <w:spacing w:lineRule="auto" w:line="276" w:before="240" w:after="120"/>
      <w:jc w:val="left"/>
      <w:textAlignment w:val="baseline"/>
      <w:outlineLvl w:val="0"/>
    </w:pPr>
    <w:rPr>
      <w:rFonts w:ascii="Source Sans Pro Bold" w:hAnsi="Source Sans Pro Bold" w:eastAsia="Times New Roman" w:cs="Times New Roman"/>
      <w:bCs/>
      <w:color w:val="367D3C"/>
      <w:kern w:val="2"/>
      <w:sz w:val="52"/>
      <w:szCs w:val="32"/>
      <w:lang w:val="es-ES" w:eastAsia="en-US" w:bidi="ar-SA"/>
    </w:rPr>
  </w:style>
  <w:style w:type="paragraph" w:styleId="Ttulo2">
    <w:name w:val="Heading 2"/>
    <w:next w:val="LONormal"/>
    <w:uiPriority w:val="9"/>
    <w:semiHidden/>
    <w:unhideWhenUsed/>
    <w:qFormat/>
    <w:pPr>
      <w:keepNext w:val="true"/>
      <w:widowControl/>
      <w:numPr>
        <w:ilvl w:val="1"/>
        <w:numId w:val="1"/>
      </w:numPr>
      <w:suppressAutoHyphens w:val="true"/>
      <w:bidi w:val="0"/>
      <w:spacing w:before="480" w:after="480"/>
      <w:jc w:val="left"/>
      <w:textAlignment w:val="baseline"/>
      <w:outlineLvl w:val="1"/>
    </w:pPr>
    <w:rPr>
      <w:rFonts w:ascii="Source Sans Pro Semibold" w:hAnsi="Source Sans Pro Semibold" w:eastAsia="Noto Sans HK Medium" w:cs="Times New Roman"/>
      <w:bCs/>
      <w:iCs/>
      <w:color w:val="000000"/>
      <w:kern w:val="0"/>
      <w:sz w:val="36"/>
      <w:szCs w:val="32"/>
      <w:lang w:val="es-ES" w:eastAsia="en-US" w:bidi="ar-SA"/>
    </w:rPr>
  </w:style>
  <w:style w:type="paragraph" w:styleId="Ttulo3">
    <w:name w:val="Heading 3"/>
    <w:basedOn w:val="LONormal"/>
    <w:uiPriority w:val="9"/>
    <w:semiHidden/>
    <w:unhideWhenUsed/>
    <w:qFormat/>
    <w:pPr>
      <w:keepNext w:val="true"/>
      <w:keepLines/>
      <w:numPr>
        <w:ilvl w:val="2"/>
        <w:numId w:val="1"/>
      </w:numPr>
      <w:spacing w:before="120" w:after="200"/>
      <w:jc w:val="left"/>
      <w:outlineLvl w:val="2"/>
    </w:pPr>
    <w:rPr>
      <w:rFonts w:ascii="Source Sans Pro Light" w:hAnsi="Source Sans Pro Light" w:eastAsia="Times New Roman"/>
      <w:color w:val="367D3C"/>
      <w:sz w:val="28"/>
      <w:szCs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numPr>
        <w:ilvl w:val="3"/>
        <w:numId w:val="1"/>
      </w:numPr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>
      <w:rFonts w:ascii="Source Sans Pro" w:hAnsi="Source Sans Pro" w:eastAsia="Noto Sans HK"/>
      <w:color w:val="21211E"/>
      <w:sz w:val="21"/>
      <w:szCs w:val="18"/>
      <w:lang w:eastAsia="en-US"/>
    </w:rPr>
  </w:style>
  <w:style w:type="character" w:styleId="Ttulo1Car" w:customStyle="1">
    <w:name w:val="Título 1 Car"/>
    <w:qFormat/>
    <w:rPr>
      <w:rFonts w:ascii="Source Sans Pro Bold" w:hAnsi="Source Sans Pro Bold" w:eastAsia="Times New Roman"/>
      <w:bCs/>
      <w:color w:val="367D3C"/>
      <w:kern w:val="2"/>
      <w:sz w:val="52"/>
      <w:szCs w:val="32"/>
      <w:lang w:eastAsia="en-US"/>
    </w:rPr>
  </w:style>
  <w:style w:type="character" w:styleId="Ttulo2Car" w:customStyle="1">
    <w:name w:val="Título 2 Car"/>
    <w:qFormat/>
    <w:rPr>
      <w:rFonts w:ascii="Source Sans Pro Semibold" w:hAnsi="Source Sans Pro Semibold" w:eastAsia="Noto Sans HK Medium"/>
      <w:bCs/>
      <w:iCs/>
      <w:color w:val="000000"/>
      <w:sz w:val="36"/>
      <w:szCs w:val="32"/>
      <w:lang w:eastAsia="en-US"/>
    </w:rPr>
  </w:style>
  <w:style w:type="character" w:styleId="Ttulo3Car" w:customStyle="1">
    <w:name w:val="Título 3 Car"/>
    <w:basedOn w:val="DefaultParagraphFont"/>
    <w:qFormat/>
    <w:rPr>
      <w:rFonts w:ascii="Source Sans Pro Light" w:hAnsi="Source Sans Pro Light" w:eastAsia="Times New Roman" w:cs="Times New Roman"/>
      <w:color w:val="367D3C"/>
      <w:sz w:val="28"/>
      <w:szCs w:val="24"/>
      <w:lang w:eastAsia="en-US"/>
    </w:rPr>
  </w:style>
  <w:style w:type="character" w:styleId="PiedepginaCar" w:customStyle="1">
    <w:name w:val="Pie de página Car"/>
    <w:basedOn w:val="DefaultParagraphFont"/>
    <w:qFormat/>
    <w:rPr>
      <w:rFonts w:ascii="Source Sans Pro" w:hAnsi="Source Sans Pro" w:eastAsia="Noto Sans HK"/>
      <w:color w:val="21211E"/>
      <w:sz w:val="21"/>
      <w:szCs w:val="18"/>
      <w:lang w:eastAsia="en-US"/>
    </w:rPr>
  </w:style>
  <w:style w:type="character" w:styleId="SubttuloCar" w:customStyle="1">
    <w:name w:val="Subtítulo Car"/>
    <w:basedOn w:val="DefaultParagraphFont"/>
    <w:qFormat/>
    <w:rPr>
      <w:rFonts w:ascii="Calibri" w:hAnsi="Calibri" w:eastAsia="Times New Roman" w:cs="Times New Roman"/>
      <w:color w:val="5A5A5A"/>
      <w:spacing w:val="15"/>
      <w:sz w:val="21"/>
      <w:szCs w:val="22"/>
      <w:lang w:eastAsia="en-US"/>
    </w:rPr>
  </w:style>
  <w:style w:type="character" w:styleId="Ttulo4Car" w:customStyle="1">
    <w:name w:val="Título 4 Car"/>
    <w:basedOn w:val="DefaultParagraphFont"/>
    <w:qFormat/>
    <w:rPr>
      <w:rFonts w:ascii="Source Sans Pro" w:hAnsi="Source Sans Pro" w:eastAsia="Times New Roman" w:cs="Times New Roman"/>
      <w:i/>
      <w:iCs/>
      <w:color w:val="367D3C"/>
      <w:sz w:val="24"/>
      <w:szCs w:val="18"/>
      <w:lang w:eastAsia="en-US"/>
    </w:rPr>
  </w:style>
  <w:style w:type="character" w:styleId="WWCharLFO1LVL1" w:customStyle="1">
    <w:name w:val="WW_CharLFO1LVL1"/>
    <w:qFormat/>
    <w:rPr>
      <w:sz w:val="22"/>
    </w:rPr>
  </w:style>
  <w:style w:type="character" w:styleId="WWCharLFO1LVL2" w:customStyle="1">
    <w:name w:val="WW_CharLFO1LVL2"/>
    <w:qFormat/>
    <w:rPr>
      <w:rFonts w:ascii="Courier New" w:hAnsi="Courier New" w:cs="Courier New"/>
    </w:rPr>
  </w:style>
  <w:style w:type="character" w:styleId="WWCharLFO1LVL3" w:customStyle="1">
    <w:name w:val="WW_CharLFO1LVL3"/>
    <w:qFormat/>
    <w:rPr>
      <w:rFonts w:ascii="Wingdings" w:hAnsi="Wingdings"/>
    </w:rPr>
  </w:style>
  <w:style w:type="character" w:styleId="WWCharLFO1LVL4" w:customStyle="1">
    <w:name w:val="WW_CharLFO1LVL4"/>
    <w:qFormat/>
    <w:rPr>
      <w:rFonts w:ascii="Symbol" w:hAnsi="Symbol"/>
    </w:rPr>
  </w:style>
  <w:style w:type="character" w:styleId="WWCharLFO1LVL5" w:customStyle="1">
    <w:name w:val="WW_CharLFO1LVL5"/>
    <w:qFormat/>
    <w:rPr>
      <w:rFonts w:ascii="Courier New" w:hAnsi="Courier New" w:cs="Courier New"/>
    </w:rPr>
  </w:style>
  <w:style w:type="character" w:styleId="WWCharLFO1LVL6" w:customStyle="1">
    <w:name w:val="WW_CharLFO1LVL6"/>
    <w:qFormat/>
    <w:rPr>
      <w:rFonts w:ascii="Wingdings" w:hAnsi="Wingdings"/>
    </w:rPr>
  </w:style>
  <w:style w:type="character" w:styleId="WWCharLFO1LVL7" w:customStyle="1">
    <w:name w:val="WW_CharLFO1LVL7"/>
    <w:qFormat/>
    <w:rPr>
      <w:rFonts w:ascii="Symbol" w:hAnsi="Symbol"/>
    </w:rPr>
  </w:style>
  <w:style w:type="character" w:styleId="WWCharLFO1LVL8" w:customStyle="1">
    <w:name w:val="WW_CharLFO1LVL8"/>
    <w:qFormat/>
    <w:rPr>
      <w:rFonts w:ascii="Courier New" w:hAnsi="Courier New" w:cs="Courier New"/>
    </w:rPr>
  </w:style>
  <w:style w:type="character" w:styleId="WWCharLFO1LVL9" w:customStyle="1">
    <w:name w:val="WW_CharLFO1LVL9"/>
    <w:qFormat/>
    <w:rPr>
      <w:rFonts w:ascii="Wingdings" w:hAnsi="Wingdings"/>
    </w:rPr>
  </w:style>
  <w:style w:type="character" w:styleId="WWCharLFO2LVL1" w:customStyle="1">
    <w:name w:val="WW_CharLFO2LVL1"/>
    <w:qFormat/>
    <w:rPr>
      <w:rFonts w:ascii="Noto Sans HK Medium" w:hAnsi="Noto Sans HK Medium" w:eastAsia="Noto Sans HK Medium"/>
      <w:color w:val="FFFFFF"/>
    </w:rPr>
  </w:style>
  <w:style w:type="character" w:styleId="WWCharLFO3LVL1" w:customStyle="1">
    <w:name w:val="WW_CharLFO3LVL1"/>
    <w:qFormat/>
    <w:rPr>
      <w:sz w:val="22"/>
    </w:rPr>
  </w:style>
  <w:style w:type="character" w:styleId="WWCharLFO3LVL2" w:customStyle="1">
    <w:name w:val="WW_CharLFO3LVL2"/>
    <w:qFormat/>
    <w:rPr>
      <w:rFonts w:ascii="Courier New" w:hAnsi="Courier New" w:cs="Courier New"/>
    </w:rPr>
  </w:style>
  <w:style w:type="character" w:styleId="WWCharLFO3LVL3" w:customStyle="1">
    <w:name w:val="WW_CharLFO3LVL3"/>
    <w:qFormat/>
    <w:rPr>
      <w:rFonts w:ascii="Wingdings" w:hAnsi="Wingdings"/>
    </w:rPr>
  </w:style>
  <w:style w:type="character" w:styleId="WWCharLFO3LVL4" w:customStyle="1">
    <w:name w:val="WW_CharLFO3LVL4"/>
    <w:qFormat/>
    <w:rPr>
      <w:rFonts w:ascii="Symbol" w:hAnsi="Symbol"/>
    </w:rPr>
  </w:style>
  <w:style w:type="character" w:styleId="WWCharLFO3LVL5" w:customStyle="1">
    <w:name w:val="WW_CharLFO3LVL5"/>
    <w:qFormat/>
    <w:rPr>
      <w:rFonts w:ascii="Courier New" w:hAnsi="Courier New" w:cs="Courier New"/>
    </w:rPr>
  </w:style>
  <w:style w:type="character" w:styleId="WWCharLFO3LVL6" w:customStyle="1">
    <w:name w:val="WW_CharLFO3LVL6"/>
    <w:qFormat/>
    <w:rPr>
      <w:rFonts w:ascii="Wingdings" w:hAnsi="Wingdings"/>
    </w:rPr>
  </w:style>
  <w:style w:type="character" w:styleId="WWCharLFO3LVL7" w:customStyle="1">
    <w:name w:val="WW_CharLFO3LVL7"/>
    <w:qFormat/>
    <w:rPr>
      <w:rFonts w:ascii="Symbol" w:hAnsi="Symbol"/>
    </w:rPr>
  </w:style>
  <w:style w:type="character" w:styleId="WWCharLFO3LVL8" w:customStyle="1">
    <w:name w:val="WW_CharLFO3LVL8"/>
    <w:qFormat/>
    <w:rPr>
      <w:rFonts w:ascii="Courier New" w:hAnsi="Courier New" w:cs="Courier New"/>
    </w:rPr>
  </w:style>
  <w:style w:type="character" w:styleId="WWCharLFO3LVL9" w:customStyle="1">
    <w:name w:val="WW_CharLFO3LVL9"/>
    <w:qFormat/>
    <w:rPr>
      <w:rFonts w:ascii="Wingdings" w:hAnsi="Wingdings"/>
    </w:rPr>
  </w:style>
  <w:style w:type="character" w:styleId="WWCharLFO4LVL1" w:customStyle="1">
    <w:name w:val="WW_CharLFO4LVL1"/>
    <w:qFormat/>
    <w:rPr>
      <w:rFonts w:ascii="Noto Sans HK Medium" w:hAnsi="Noto Sans HK Medium" w:eastAsia="Noto Sans HK Medium"/>
      <w:color w:val="FFFFFF"/>
    </w:rPr>
  </w:style>
  <w:style w:type="character" w:styleId="Vietas" w:customStyle="1">
    <w:name w:val="Viñetas"/>
    <w:qFormat/>
    <w:rPr/>
  </w:style>
  <w:style w:type="character" w:styleId="EnlacedeInternet">
    <w:name w:val="Enlace de Internet"/>
    <w:basedOn w:val="DefaultParagraphFont"/>
    <w:uiPriority w:val="99"/>
    <w:unhideWhenUsed/>
    <w:rsid w:val="0035066f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5066f"/>
    <w:rPr>
      <w:color w:val="605E5C"/>
      <w:shd w:fill="E1DFDD" w:val="clear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7a1d76"/>
    <w:rPr>
      <w:color w:val="954F72" w:themeColor="followed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86c79"/>
    <w:rPr>
      <w:rFonts w:ascii="Tahoma" w:hAnsi="Tahoma" w:cs="Tahoma"/>
      <w:sz w:val="16"/>
      <w:szCs w:val="16"/>
    </w:rPr>
  </w:style>
  <w:style w:type="character" w:styleId="Smbolosdenumeracin">
    <w:name w:val="Símbolos de numeración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Enlacedelndice">
    <w:name w:val="Enlace del índice"/>
    <w:qFormat/>
    <w:rPr/>
  </w:style>
  <w:style w:type="character" w:styleId="Caracteresdenotaalpie">
    <w:name w:val="Caracteres de nota al pie"/>
    <w:qFormat/>
    <w:rPr/>
  </w:style>
  <w:style w:type="character" w:styleId="Ancladenotaalpie">
    <w:name w:val="Ancla de nota al pie"/>
    <w:rPr>
      <w:vertAlign w:val="superscript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uiPriority w:val="10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400"/>
      <w:jc w:val="both"/>
      <w:textAlignment w:val="baseline"/>
    </w:pPr>
    <w:rPr>
      <w:rFonts w:ascii="Source Sans Pro" w:hAnsi="Source Sans Pro" w:eastAsia="Noto Sans HK" w:cs="Times New Roman"/>
      <w:color w:val="21211E"/>
      <w:kern w:val="0"/>
      <w:sz w:val="21"/>
      <w:szCs w:val="18"/>
      <w:lang w:val="es-ES" w:eastAsia="en-US" w:bidi="ar-SA"/>
    </w:rPr>
  </w:style>
  <w:style w:type="paragraph" w:styleId="CabeceraCentrodirectivo" w:customStyle="1">
    <w:name w:val="Cabecera - Centro directivo"/>
    <w:autoRedefine/>
    <w:qFormat/>
    <w:pPr>
      <w:widowControl/>
      <w:suppressAutoHyphens w:val="true"/>
      <w:bidi w:val="0"/>
      <w:spacing w:before="0" w:after="283"/>
      <w:jc w:val="left"/>
      <w:textAlignment w:val="baseline"/>
    </w:pPr>
    <w:rPr>
      <w:rFonts w:ascii="Source Sans Pro" w:hAnsi="Source Sans Pro" w:eastAsia="Noto Sans HK" w:cs="Times New Roman"/>
      <w:color w:val="auto"/>
      <w:kern w:val="0"/>
      <w:sz w:val="18"/>
      <w:szCs w:val="16"/>
      <w:lang w:val="es-ES" w:eastAsia="en-US" w:bidi="ar-SA"/>
    </w:rPr>
  </w:style>
  <w:style w:type="paragraph" w:styleId="CabeceraConsejera" w:customStyle="1">
    <w:name w:val="Cabecera - Consejería"/>
    <w:next w:val="CabeceraCentrodirectivo"/>
    <w:autoRedefine/>
    <w:qFormat/>
    <w:pPr>
      <w:widowControl/>
      <w:suppressAutoHyphens w:val="true"/>
      <w:bidi w:val="0"/>
      <w:spacing w:before="0" w:after="57"/>
      <w:jc w:val="left"/>
      <w:textAlignment w:val="baseline"/>
    </w:pPr>
    <w:rPr>
      <w:rFonts w:ascii="Source Sans Pro Semibold" w:hAnsi="Source Sans Pro Semibold" w:eastAsia="Noto Sans HK Medium" w:cs="Times New Roman"/>
      <w:color w:val="auto"/>
      <w:kern w:val="0"/>
      <w:sz w:val="18"/>
      <w:szCs w:val="17"/>
      <w:lang w:val="es-ES" w:eastAsia="en-US" w:bidi="ar-SA"/>
    </w:rPr>
  </w:style>
  <w:style w:type="paragraph" w:styleId="CabeceraNombreConsejeraCentrado" w:customStyle="1">
    <w:name w:val="Cabecera - Nombre Consejería Centrado"/>
    <w:basedOn w:val="LONormal"/>
    <w:autoRedefine/>
    <w:qFormat/>
    <w:pPr>
      <w:spacing w:before="0" w:after="280"/>
      <w:jc w:val="center"/>
    </w:pPr>
    <w:rPr>
      <w:rFonts w:ascii="Source Sans Pro Semibold" w:hAnsi="Source Sans Pro Semibold" w:eastAsia="Noto Sans HK Medium"/>
      <w:sz w:val="18"/>
      <w:szCs w:val="1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/>
    <w:rPr>
      <w:rFonts w:ascii="Source Sans Pro" w:hAnsi="Source Sans Pro"/>
    </w:rPr>
  </w:style>
  <w:style w:type="paragraph" w:styleId="FAXDatos" w:customStyle="1">
    <w:name w:val="FAX - Datos"/>
    <w:basedOn w:val="LONormal"/>
    <w:autoRedefine/>
    <w:qFormat/>
    <w:pPr>
      <w:spacing w:before="0" w:after="120"/>
    </w:pPr>
    <w:rPr>
      <w:rFonts w:ascii="Source Sans Pro Semibold" w:hAnsi="Source Sans Pro Semibold" w:eastAsia="Noto Sans HK Medium"/>
      <w:color w:val="000000"/>
      <w:sz w:val="22"/>
    </w:rPr>
  </w:style>
  <w:style w:type="paragraph" w:styleId="FAXMensaje" w:customStyle="1">
    <w:name w:val="FAX - Mensaje"/>
    <w:basedOn w:val="LONormal"/>
    <w:autoRedefine/>
    <w:qFormat/>
    <w:pPr>
      <w:spacing w:before="120" w:after="0"/>
      <w:jc w:val="left"/>
    </w:pPr>
    <w:rPr>
      <w:rFonts w:ascii="Source Sans Pro Semibold" w:hAnsi="Source Sans Pro Semibold"/>
      <w:sz w:val="22"/>
    </w:rPr>
  </w:style>
  <w:style w:type="paragraph" w:styleId="FormularioComuDatos" w:customStyle="1">
    <w:name w:val="Formulario - Comu. Datos"/>
    <w:basedOn w:val="Cabecera"/>
    <w:autoRedefine/>
    <w:qFormat/>
    <w:pPr>
      <w:suppressAutoHyphens w:val="true"/>
    </w:pPr>
    <w:rPr>
      <w:rFonts w:eastAsia="Noto Sans HK Medium"/>
      <w:color w:val="000000"/>
    </w:rPr>
  </w:style>
  <w:style w:type="paragraph" w:styleId="FormularioTtulos" w:customStyle="1">
    <w:name w:val="Formulario - Títulos"/>
    <w:autoRedefine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ource Sans Pro Bold" w:hAnsi="Source Sans Pro Bold" w:eastAsia="Noto Sans HK" w:cs="Times New Roman"/>
      <w:bCs/>
      <w:color w:val="367D3C"/>
      <w:kern w:val="0"/>
      <w:sz w:val="24"/>
      <w:szCs w:val="19"/>
      <w:lang w:val="es-ES" w:eastAsia="en-US" w:bidi="ar-SA"/>
    </w:rPr>
  </w:style>
  <w:style w:type="paragraph" w:styleId="FormularioDatos" w:customStyle="1">
    <w:name w:val="Formulario - Datos"/>
    <w:basedOn w:val="FormularioTtulos"/>
    <w:autoRedefine/>
    <w:qFormat/>
    <w:pPr>
      <w:spacing w:lineRule="auto" w:line="276" w:before="56" w:after="0"/>
    </w:pPr>
    <w:rPr>
      <w:rFonts w:ascii="Source Sans Pro" w:hAnsi="Source Sans Pro"/>
      <w:bCs w:val="false"/>
      <w:color w:val="C9211E"/>
      <w:sz w:val="21"/>
    </w:rPr>
  </w:style>
  <w:style w:type="paragraph" w:styleId="FormularioDestinatario" w:customStyle="1">
    <w:name w:val="Formulario - Destinatario"/>
    <w:autoRedefine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ource Sans Pro" w:hAnsi="Source Sans Pro" w:eastAsia="Noto Sans HK" w:cs="Times New Roman"/>
      <w:color w:val="007942"/>
      <w:kern w:val="0"/>
      <w:sz w:val="21"/>
      <w:szCs w:val="19"/>
      <w:lang w:val="es-ES" w:eastAsia="en-US" w:bidi="ar-SA"/>
    </w:rPr>
  </w:style>
  <w:style w:type="paragraph" w:styleId="H6Anotaciones" w:customStyle="1">
    <w:name w:val="H6 - Anotaciones"/>
    <w:autoRedefine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ource Sans Pro" w:hAnsi="Source Sans Pro" w:eastAsia="Noto Sans HK" w:cs="Times New Roman"/>
      <w:color w:val="21211E"/>
      <w:kern w:val="0"/>
      <w:sz w:val="17"/>
      <w:szCs w:val="14"/>
      <w:lang w:val="es-ES" w:eastAsia="en-US" w:bidi="ar-SA"/>
    </w:rPr>
  </w:style>
  <w:style w:type="paragraph" w:styleId="InvitacinCargocompleto" w:customStyle="1">
    <w:name w:val="Invitación - Cargo completo"/>
    <w:basedOn w:val="LONormal"/>
    <w:autoRedefine/>
    <w:qFormat/>
    <w:pPr>
      <w:spacing w:lineRule="auto" w:line="163" w:before="120" w:after="0"/>
      <w:jc w:val="left"/>
    </w:pPr>
    <w:rPr>
      <w:color w:val="auto"/>
      <w:sz w:val="22"/>
      <w:szCs w:val="20"/>
    </w:rPr>
  </w:style>
  <w:style w:type="paragraph" w:styleId="InvitacinCierre" w:customStyle="1">
    <w:name w:val="Invitación - Cierre"/>
    <w:basedOn w:val="LONormal"/>
    <w:autoRedefine/>
    <w:qFormat/>
    <w:pPr>
      <w:spacing w:lineRule="auto" w:line="163"/>
    </w:pPr>
    <w:rPr>
      <w:rFonts w:ascii="Source Sans Pro Semibold" w:hAnsi="Source Sans Pro Semibold" w:eastAsia="Noto Sans HK Medium"/>
      <w:color w:val="007942"/>
      <w:sz w:val="22"/>
      <w:szCs w:val="20"/>
    </w:rPr>
  </w:style>
  <w:style w:type="paragraph" w:styleId="InvitacinNombreyapellidos" w:customStyle="1">
    <w:name w:val="Invitación - Nombre y apellidos"/>
    <w:basedOn w:val="LONormal"/>
    <w:autoRedefine/>
    <w:qFormat/>
    <w:pPr>
      <w:spacing w:lineRule="auto" w:line="163" w:before="0" w:after="0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styleId="InvitacinTexto" w:customStyle="1">
    <w:name w:val="Invitación - Texto"/>
    <w:basedOn w:val="LONormal"/>
    <w:autoRedefine/>
    <w:qFormat/>
    <w:pPr>
      <w:spacing w:lineRule="auto" w:line="163" w:before="0" w:after="0"/>
      <w:jc w:val="left"/>
    </w:pPr>
    <w:rPr>
      <w:color w:val="auto"/>
      <w:sz w:val="22"/>
      <w:szCs w:val="20"/>
    </w:rPr>
  </w:style>
  <w:style w:type="paragraph" w:styleId="InvitacinTtulo" w:customStyle="1">
    <w:name w:val="Invitación - Título"/>
    <w:basedOn w:val="LONormal"/>
    <w:autoRedefine/>
    <w:qFormat/>
    <w:pPr>
      <w:spacing w:lineRule="auto" w:line="163" w:before="0" w:after="160"/>
      <w:jc w:val="left"/>
    </w:pPr>
    <w:rPr>
      <w:color w:val="auto"/>
      <w:sz w:val="48"/>
      <w:szCs w:val="44"/>
    </w:rPr>
  </w:style>
  <w:style w:type="paragraph" w:styleId="ListParagraph">
    <w:name w:val="List Paragraph"/>
    <w:basedOn w:val="LONormal"/>
    <w:uiPriority w:val="34"/>
    <w:qFormat/>
    <w:pPr>
      <w:ind w:left="720" w:hanging="0"/>
    </w:pPr>
    <w:rPr/>
  </w:style>
  <w:style w:type="paragraph" w:styleId="Piedepgina">
    <w:name w:val="Footer"/>
    <w:basedOn w:val="Cabeceraypie"/>
    <w:pPr/>
    <w:rPr/>
  </w:style>
  <w:style w:type="paragraph" w:styleId="PiedepginaDatos" w:customStyle="1">
    <w:name w:val="Pie de página - Datos"/>
    <w:autoRedefine/>
    <w:qFormat/>
    <w:pPr>
      <w:widowControl/>
      <w:suppressAutoHyphens w:val="true"/>
      <w:bidi w:val="0"/>
      <w:spacing w:before="80" w:after="80"/>
      <w:ind w:left="5783" w:hanging="0"/>
      <w:jc w:val="left"/>
      <w:textAlignment w:val="baseline"/>
    </w:pPr>
    <w:rPr>
      <w:rFonts w:ascii="Source Sans Pro" w:hAnsi="Source Sans Pro" w:eastAsia="Noto Sans HK" w:cs="Times New Roman"/>
      <w:color w:val="auto"/>
      <w:kern w:val="0"/>
      <w:sz w:val="16"/>
      <w:szCs w:val="14"/>
      <w:lang w:val="es-ES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Source Sans Pro Light" w:hAnsi="Source Sans Pro Light" w:eastAsia="Noto Sans HK" w:cs="Times New Roman"/>
      <w:color w:val="21211E"/>
      <w:kern w:val="0"/>
      <w:sz w:val="20"/>
      <w:szCs w:val="18"/>
      <w:lang w:val="es-ES" w:eastAsia="en-US" w:bidi="ar-SA"/>
    </w:rPr>
  </w:style>
  <w:style w:type="paragraph" w:styleId="Subttulo">
    <w:name w:val="Subtitle"/>
    <w:basedOn w:val="LONormal"/>
    <w:next w:val="LONormal"/>
    <w:uiPriority w:val="11"/>
    <w:qFormat/>
    <w:pPr>
      <w:spacing w:before="0" w:after="160"/>
    </w:pPr>
    <w:rPr>
      <w:rFonts w:ascii="Calibri" w:hAnsi="Calibri" w:eastAsia="Times New Roman"/>
      <w:color w:val="5A5A5A"/>
      <w:spacing w:val="15"/>
      <w:szCs w:val="22"/>
    </w:rPr>
  </w:style>
  <w:style w:type="paragraph" w:styleId="TablaCheckList" w:customStyle="1">
    <w:name w:val="Tabla - Check List"/>
    <w:autoRedefine/>
    <w:qFormat/>
    <w:pPr>
      <w:widowControl/>
      <w:numPr>
        <w:ilvl w:val="0"/>
        <w:numId w:val="2"/>
      </w:numPr>
      <w:suppressAutoHyphens w:val="true"/>
      <w:bidi w:val="0"/>
      <w:spacing w:before="120" w:after="120"/>
      <w:jc w:val="left"/>
      <w:textAlignment w:val="baseline"/>
    </w:pPr>
    <w:rPr>
      <w:rFonts w:ascii="Source Sans Pro" w:hAnsi="Source Sans Pro" w:eastAsia="Noto Sans HK" w:cs="Times New Roman"/>
      <w:color w:val="367D3C"/>
      <w:kern w:val="0"/>
      <w:sz w:val="18"/>
      <w:szCs w:val="19"/>
      <w:lang w:val="es-ES" w:eastAsia="en-US" w:bidi="ar-SA"/>
    </w:rPr>
  </w:style>
  <w:style w:type="paragraph" w:styleId="TablaContenidodesarrollo" w:customStyle="1">
    <w:name w:val="Tabla - Contenido desarrollo"/>
    <w:autoRedefine/>
    <w:qFormat/>
    <w:pPr>
      <w:widowControl/>
      <w:tabs>
        <w:tab w:val="clear" w:pos="708"/>
        <w:tab w:val="left" w:pos="4842" w:leader="none"/>
      </w:tabs>
      <w:suppressAutoHyphens w:val="true"/>
      <w:bidi w:val="0"/>
      <w:spacing w:before="120" w:after="120"/>
      <w:ind w:left="448" w:hanging="0"/>
      <w:jc w:val="left"/>
      <w:textAlignment w:val="baseline"/>
    </w:pPr>
    <w:rPr>
      <w:rFonts w:ascii="Source Sans Pro" w:hAnsi="Source Sans Pro" w:eastAsia="Noto Sans HK" w:cs="Times New Roman"/>
      <w:color w:val="367D3C"/>
      <w:kern w:val="0"/>
      <w:sz w:val="18"/>
      <w:szCs w:val="19"/>
      <w:lang w:val="es-ES" w:eastAsia="en-US" w:bidi="ar-SA"/>
    </w:rPr>
  </w:style>
  <w:style w:type="paragraph" w:styleId="TablaTtulo" w:customStyle="1">
    <w:name w:val="Tabla - Título"/>
    <w:autoRedefine/>
    <w:qFormat/>
    <w:pPr>
      <w:widowControl/>
      <w:numPr>
        <w:ilvl w:val="0"/>
        <w:numId w:val="3"/>
      </w:numPr>
      <w:suppressAutoHyphens w:val="true"/>
      <w:bidi w:val="0"/>
      <w:spacing w:before="0" w:after="0"/>
      <w:jc w:val="left"/>
      <w:textAlignment w:val="baseline"/>
    </w:pPr>
    <w:rPr>
      <w:rFonts w:ascii="Source Sans Pro Semibold" w:hAnsi="Source Sans Pro Semibold" w:eastAsia="Noto Sans HK Medium" w:cs="Times New Roman"/>
      <w:color w:val="FFFFFF"/>
      <w:kern w:val="0"/>
      <w:sz w:val="22"/>
      <w:szCs w:val="19"/>
      <w:lang w:val="es-ES" w:eastAsia="en-US" w:bidi="ar-SA"/>
    </w:rPr>
  </w:style>
  <w:style w:type="paragraph" w:styleId="TablaTtulodecampo" w:customStyle="1">
    <w:name w:val="Tabla - Título de campo"/>
    <w:autoRedefine/>
    <w:qFormat/>
    <w:pPr>
      <w:widowControl/>
      <w:suppressAutoHyphens w:val="true"/>
      <w:bidi w:val="0"/>
      <w:spacing w:before="120" w:after="0"/>
      <w:jc w:val="left"/>
      <w:textAlignment w:val="baseline"/>
    </w:pPr>
    <w:rPr>
      <w:rFonts w:ascii="Source Sans Pro" w:hAnsi="Source Sans Pro" w:eastAsia="Noto Sans HK" w:cs="Times New Roman"/>
      <w:color w:val="367D3C"/>
      <w:kern w:val="0"/>
      <w:sz w:val="18"/>
      <w:szCs w:val="19"/>
      <w:lang w:val="es-ES" w:eastAsia="en-US" w:bidi="ar-SA"/>
    </w:rPr>
  </w:style>
  <w:style w:type="paragraph" w:styleId="CabeceraDelegacindelgobierno" w:customStyle="1">
    <w:name w:val="Cabecera - Delegación del gobierno"/>
    <w:basedOn w:val="CabeceraConsejera"/>
    <w:autoRedefine/>
    <w:qFormat/>
    <w:pPr/>
    <w:rPr/>
  </w:style>
  <w:style w:type="paragraph" w:styleId="PiedepginaCentrado" w:customStyle="1">
    <w:name w:val="Pie de página - Centrado"/>
    <w:basedOn w:val="PiedepginaDatos"/>
    <w:autoRedefine/>
    <w:qFormat/>
    <w:pPr>
      <w:jc w:val="center"/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486c79"/>
    <w:pPr>
      <w:spacing w:lineRule="auto" w:line="276" w:beforeAutospacing="1" w:after="142"/>
      <w:textAlignment w:val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86c79"/>
    <w:pPr/>
    <w:rPr>
      <w:rFonts w:ascii="Tahoma" w:hAnsi="Tahoma" w:cs="Tahoma"/>
      <w:sz w:val="16"/>
      <w:szCs w:val="16"/>
    </w:rPr>
  </w:style>
  <w:style w:type="paragraph" w:styleId="Ttulodelndice">
    <w:name w:val="Index Heading"/>
    <w:basedOn w:val="Ttulo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Ttulodelndice"/>
    <w:qFormat/>
    <w:pPr>
      <w:suppressLineNumbers/>
      <w:ind w:left="0" w:hanging="0"/>
    </w:pPr>
    <w:rPr>
      <w:b/>
      <w:bCs/>
      <w:sz w:val="32"/>
      <w:szCs w:val="32"/>
    </w:rPr>
  </w:style>
  <w:style w:type="paragraph" w:styleId="Sumario1">
    <w:name w:val="TOC 1"/>
    <w:basedOn w:val="Ndice"/>
    <w:pPr>
      <w:tabs>
        <w:tab w:val="clear" w:pos="708"/>
        <w:tab w:val="right" w:pos="9468" w:leader="dot"/>
      </w:tabs>
      <w:ind w:left="0" w:hanging="0"/>
    </w:pPr>
    <w:rPr/>
  </w:style>
  <w:style w:type="paragraph" w:styleId="Sumario2">
    <w:name w:val="TOC 2"/>
    <w:basedOn w:val="Ndice"/>
    <w:pPr>
      <w:tabs>
        <w:tab w:val="clear" w:pos="708"/>
        <w:tab w:val="right" w:pos="9185" w:leader="dot"/>
      </w:tabs>
      <w:ind w:left="283" w:hanging="0"/>
    </w:pPr>
    <w:rPr/>
  </w:style>
  <w:style w:type="paragraph" w:styleId="Ttulodelndicedeobjetos">
    <w:name w:val="Título del índice de objetos"/>
    <w:basedOn w:val="Ttulodelndice"/>
    <w:qFormat/>
    <w:pPr>
      <w:suppressLineNumbers/>
      <w:ind w:left="0" w:hanging="0"/>
    </w:pPr>
    <w:rPr>
      <w:b/>
      <w:bCs/>
      <w:sz w:val="32"/>
      <w:szCs w:val="32"/>
    </w:rPr>
  </w:style>
  <w:style w:type="paragraph" w:styleId="Notaal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LFO4" w:customStyle="1">
    <w:name w:val="LFO4"/>
    <w:qFormat/>
  </w:style>
  <w:style w:type="numbering" w:styleId="LFO5" w:customStyle="1">
    <w:name w:val="LFO5"/>
    <w:qFormat/>
  </w:style>
  <w:style w:type="numbering" w:styleId="LFO7" w:customStyle="1">
    <w:name w:val="LFO7"/>
    <w:qFormat/>
  </w:style>
  <w:style w:type="numbering" w:styleId="LFO8" w:customStyle="1">
    <w:name w:val="LFO8"/>
    <w:qFormat/>
  </w:style>
  <w:style w:type="numbering" w:styleId="WW8Num2">
    <w:name w:val="WW8Num2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aiicc@juntadeandalucia.es" TargetMode="External"/><Relationship Id="rId3" Type="http://schemas.openxmlformats.org/officeDocument/2006/relationships/hyperlink" Target="mailto:aaiicc@juntadeandalucia.es" TargetMode="Externa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AAIICC_carta.dotx</Template>
  <TotalTime>816</TotalTime>
  <Application>LibreOffice/7.2.6.2$Windows_X86_64 LibreOffice_project/b0ec3a565991f7569a5a7f5d24fed7f52653d754</Application>
  <AppVersion>15.0000</AppVersion>
  <Pages>6</Pages>
  <Words>991</Words>
  <Characters>6253</Characters>
  <CharactersWithSpaces>13035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2021-02-24T13:38:00Z</dcterms:created>
  <dc:creator>Rocío Díaz Díaz</dc:creator>
  <dc:description/>
  <dc:language>es-ES</dc:language>
  <cp:lastModifiedBy/>
  <cp:lastPrinted>2022-02-09T11:33:23Z</cp:lastPrinted>
  <dcterms:modified xsi:type="dcterms:W3CDTF">2022-04-07T08:51:24Z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