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2" w:type="dxa"/>
        <w:tblLayout w:type="fixed"/>
        <w:tblCellMar>
          <w:left w:w="10" w:type="dxa"/>
          <w:right w:w="10" w:type="dxa"/>
        </w:tblCellMar>
        <w:tblLook w:val="04A0" w:firstRow="1" w:lastRow="0" w:firstColumn="1" w:lastColumn="0" w:noHBand="0" w:noVBand="1"/>
      </w:tblPr>
      <w:tblGrid>
        <w:gridCol w:w="5103"/>
        <w:gridCol w:w="5079"/>
      </w:tblGrid>
      <w:tr w:rsidR="00D22234" w14:paraId="48AB0B39" w14:textId="77777777">
        <w:tc>
          <w:tcPr>
            <w:tcW w:w="5103" w:type="dxa"/>
            <w:tcMar>
              <w:top w:w="0" w:type="dxa"/>
              <w:left w:w="70" w:type="dxa"/>
              <w:bottom w:w="0" w:type="dxa"/>
              <w:right w:w="70" w:type="dxa"/>
            </w:tcMar>
          </w:tcPr>
          <w:p w14:paraId="602BC66A" w14:textId="77777777" w:rsidR="00D22234" w:rsidRDefault="008C5F50">
            <w:pPr>
              <w:pStyle w:val="Ttulo3"/>
              <w:snapToGrid w:val="0"/>
            </w:pPr>
            <w:r>
              <w:t>INSER</w:t>
            </w:r>
          </w:p>
        </w:tc>
        <w:tc>
          <w:tcPr>
            <w:tcW w:w="5079" w:type="dxa"/>
            <w:tcMar>
              <w:top w:w="0" w:type="dxa"/>
              <w:left w:w="70" w:type="dxa"/>
              <w:bottom w:w="0" w:type="dxa"/>
              <w:right w:w="70" w:type="dxa"/>
            </w:tcMar>
          </w:tcPr>
          <w:p w14:paraId="0A67BC2F" w14:textId="77777777" w:rsidR="00D22234" w:rsidRDefault="008C5F50">
            <w:pPr>
              <w:pStyle w:val="Ttulo2"/>
              <w:snapToGrid w:val="0"/>
              <w:rPr>
                <w:rFonts w:ascii="NewsGotT" w:hAnsi="NewsGotT"/>
                <w:sz w:val="18"/>
                <w:szCs w:val="18"/>
              </w:rPr>
            </w:pPr>
            <w:r>
              <w:rPr>
                <w:rFonts w:ascii="NewsGotT" w:hAnsi="NewsGotT"/>
                <w:sz w:val="18"/>
                <w:szCs w:val="18"/>
              </w:rPr>
              <w:t>PRIMERA</w:t>
            </w:r>
            <w:r>
              <w:rPr>
                <w:rFonts w:ascii="NewsGotT" w:eastAsia="Arial" w:hAnsi="NewsGotT"/>
                <w:sz w:val="18"/>
                <w:szCs w:val="18"/>
              </w:rPr>
              <w:t xml:space="preserve"> </w:t>
            </w:r>
            <w:r>
              <w:rPr>
                <w:rFonts w:ascii="NewsGotT" w:hAnsi="NewsGotT"/>
                <w:sz w:val="18"/>
                <w:szCs w:val="18"/>
              </w:rPr>
              <w:t>PÁGINA</w:t>
            </w:r>
          </w:p>
        </w:tc>
      </w:tr>
    </w:tbl>
    <w:p w14:paraId="64DA73BB" w14:textId="77777777" w:rsidR="00D22234" w:rsidRDefault="00D22234">
      <w:pPr>
        <w:pStyle w:val="Standard"/>
      </w:pPr>
    </w:p>
    <w:tbl>
      <w:tblPr>
        <w:tblW w:w="10182" w:type="dxa"/>
        <w:tblLayout w:type="fixed"/>
        <w:tblCellMar>
          <w:left w:w="10" w:type="dxa"/>
          <w:right w:w="10" w:type="dxa"/>
        </w:tblCellMar>
        <w:tblLook w:val="04A0" w:firstRow="1" w:lastRow="0" w:firstColumn="1" w:lastColumn="0" w:noHBand="0" w:noVBand="1"/>
      </w:tblPr>
      <w:tblGrid>
        <w:gridCol w:w="8364"/>
        <w:gridCol w:w="1818"/>
      </w:tblGrid>
      <w:tr w:rsidR="00D22234" w14:paraId="43E29FB3" w14:textId="77777777">
        <w:trPr>
          <w:trHeight w:val="729"/>
        </w:trPr>
        <w:tc>
          <w:tcPr>
            <w:tcW w:w="8364" w:type="dxa"/>
            <w:tcBorders>
              <w:top w:val="single" w:sz="8" w:space="0" w:color="000000"/>
              <w:left w:val="single" w:sz="8" w:space="0" w:color="000000"/>
              <w:bottom w:val="single" w:sz="8" w:space="0" w:color="000000"/>
            </w:tcBorders>
            <w:tcMar>
              <w:top w:w="0" w:type="dxa"/>
              <w:left w:w="70" w:type="dxa"/>
              <w:bottom w:w="0" w:type="dxa"/>
              <w:right w:w="70" w:type="dxa"/>
            </w:tcMar>
          </w:tcPr>
          <w:p w14:paraId="2B96A799" w14:textId="77777777" w:rsidR="00D22234" w:rsidRDefault="008C5F50">
            <w:pPr>
              <w:pStyle w:val="Standard"/>
              <w:snapToGrid w:val="0"/>
              <w:rPr>
                <w:rFonts w:ascii="NewsGotT" w:hAnsi="NewsGotT"/>
                <w:sz w:val="16"/>
                <w:szCs w:val="16"/>
              </w:rPr>
            </w:pPr>
            <w:r>
              <w:rPr>
                <w:rFonts w:ascii="NewsGotT" w:hAnsi="NewsGotT"/>
                <w:sz w:val="16"/>
                <w:szCs w:val="16"/>
              </w:rPr>
              <w:t>SECCIÓN,</w:t>
            </w:r>
            <w:r>
              <w:rPr>
                <w:rFonts w:ascii="NewsGotT" w:eastAsia="Arial" w:hAnsi="NewsGotT"/>
                <w:sz w:val="16"/>
                <w:szCs w:val="16"/>
              </w:rPr>
              <w:t xml:space="preserve"> </w:t>
            </w:r>
            <w:r>
              <w:rPr>
                <w:rFonts w:ascii="NewsGotT" w:hAnsi="NewsGotT"/>
                <w:sz w:val="16"/>
                <w:szCs w:val="16"/>
              </w:rPr>
              <w:t>SUBSECCIÓN</w:t>
            </w:r>
            <w:r>
              <w:rPr>
                <w:rFonts w:ascii="NewsGotT" w:eastAsia="Arial" w:hAnsi="NewsGotT"/>
                <w:sz w:val="16"/>
                <w:szCs w:val="16"/>
              </w:rPr>
              <w:t xml:space="preserve"> </w:t>
            </w:r>
            <w:r>
              <w:rPr>
                <w:rFonts w:ascii="NewsGotT" w:hAnsi="NewsGotT"/>
                <w:sz w:val="16"/>
                <w:szCs w:val="16"/>
              </w:rPr>
              <w:t>Y</w:t>
            </w:r>
            <w:r>
              <w:rPr>
                <w:rFonts w:ascii="NewsGotT" w:eastAsia="Arial" w:hAnsi="NewsGotT"/>
                <w:sz w:val="16"/>
                <w:szCs w:val="16"/>
              </w:rPr>
              <w:t xml:space="preserve"> </w:t>
            </w:r>
            <w:r>
              <w:rPr>
                <w:rFonts w:ascii="NewsGotT" w:hAnsi="NewsGotT"/>
                <w:sz w:val="16"/>
                <w:szCs w:val="16"/>
              </w:rPr>
              <w:t>EPIGRAFE (a cumplimentar por el BOJA):</w:t>
            </w:r>
          </w:p>
        </w:tc>
        <w:tc>
          <w:tcPr>
            <w:tcW w:w="181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DA86A2E" w14:textId="77777777" w:rsidR="00D22234" w:rsidRDefault="008C5F50">
            <w:pPr>
              <w:pStyle w:val="Standard"/>
              <w:snapToGrid w:val="0"/>
              <w:rPr>
                <w:rFonts w:ascii="NewsGotT" w:hAnsi="NewsGotT"/>
                <w:sz w:val="16"/>
                <w:szCs w:val="16"/>
              </w:rPr>
            </w:pPr>
            <w:proofErr w:type="gramStart"/>
            <w:r>
              <w:rPr>
                <w:rFonts w:ascii="NewsGotT" w:hAnsi="NewsGotT"/>
                <w:sz w:val="16"/>
                <w:szCs w:val="16"/>
              </w:rPr>
              <w:t>BOJA</w:t>
            </w:r>
            <w:r>
              <w:rPr>
                <w:rFonts w:ascii="NewsGotT" w:eastAsia="Arial" w:hAnsi="NewsGotT"/>
                <w:sz w:val="16"/>
                <w:szCs w:val="16"/>
              </w:rPr>
              <w:t xml:space="preserve">  </w:t>
            </w:r>
            <w:r>
              <w:rPr>
                <w:rFonts w:ascii="NewsGotT" w:hAnsi="NewsGotT"/>
                <w:sz w:val="16"/>
                <w:szCs w:val="16"/>
              </w:rPr>
              <w:t>núm.</w:t>
            </w:r>
            <w:proofErr w:type="gramEnd"/>
            <w:r>
              <w:rPr>
                <w:rFonts w:ascii="NewsGotT" w:hAnsi="NewsGotT"/>
                <w:sz w:val="16"/>
                <w:szCs w:val="16"/>
              </w:rPr>
              <w:t>:</w:t>
            </w:r>
          </w:p>
          <w:p w14:paraId="50FE3922" w14:textId="77777777" w:rsidR="00D22234" w:rsidRDefault="00D22234">
            <w:pPr>
              <w:pStyle w:val="Standard"/>
              <w:snapToGrid w:val="0"/>
              <w:rPr>
                <w:rFonts w:ascii="NewsGotT" w:hAnsi="NewsGotT"/>
                <w:sz w:val="16"/>
                <w:szCs w:val="16"/>
              </w:rPr>
            </w:pPr>
          </w:p>
        </w:tc>
      </w:tr>
    </w:tbl>
    <w:p w14:paraId="68156167" w14:textId="77777777" w:rsidR="00D22234" w:rsidRDefault="00D22234">
      <w:pPr>
        <w:pStyle w:val="Standard"/>
      </w:pPr>
    </w:p>
    <w:tbl>
      <w:tblPr>
        <w:tblW w:w="10197" w:type="dxa"/>
        <w:tblLayout w:type="fixed"/>
        <w:tblCellMar>
          <w:left w:w="10" w:type="dxa"/>
          <w:right w:w="10" w:type="dxa"/>
        </w:tblCellMar>
        <w:tblLook w:val="04A0" w:firstRow="1" w:lastRow="0" w:firstColumn="1" w:lastColumn="0" w:noHBand="0" w:noVBand="1"/>
      </w:tblPr>
      <w:tblGrid>
        <w:gridCol w:w="10197"/>
      </w:tblGrid>
      <w:tr w:rsidR="00D22234" w14:paraId="755496B9" w14:textId="77777777">
        <w:trPr>
          <w:trHeight w:val="1490"/>
        </w:trPr>
        <w:tc>
          <w:tcPr>
            <w:tcW w:w="10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46A248" w14:textId="77777777" w:rsidR="00D22234" w:rsidRDefault="008C5F50">
            <w:pPr>
              <w:pStyle w:val="Standard"/>
              <w:snapToGrid w:val="0"/>
              <w:rPr>
                <w:rFonts w:ascii="NewsGotT" w:hAnsi="NewsGotT"/>
                <w:sz w:val="16"/>
                <w:szCs w:val="16"/>
              </w:rPr>
            </w:pPr>
            <w:r>
              <w:rPr>
                <w:rFonts w:ascii="NewsGotT" w:hAnsi="NewsGotT"/>
                <w:sz w:val="16"/>
                <w:szCs w:val="16"/>
              </w:rPr>
              <w:t>SUMARIO:</w:t>
            </w:r>
          </w:p>
          <w:p w14:paraId="0BCC7349" w14:textId="77777777" w:rsidR="00D22234" w:rsidRDefault="00D22234">
            <w:pPr>
              <w:pStyle w:val="Standard"/>
              <w:snapToGrid w:val="0"/>
              <w:rPr>
                <w:rFonts w:ascii="NewsGotT" w:hAnsi="NewsGotT"/>
                <w:sz w:val="16"/>
                <w:szCs w:val="16"/>
              </w:rPr>
            </w:pPr>
          </w:p>
          <w:p w14:paraId="3D6F63CD" w14:textId="42C2DD6A" w:rsidR="00D22234" w:rsidRPr="003C69A8" w:rsidRDefault="00980264">
            <w:pPr>
              <w:pStyle w:val="Standard"/>
              <w:snapToGrid w:val="0"/>
              <w:jc w:val="both"/>
              <w:rPr>
                <w:rFonts w:ascii="Source Sans Pro" w:hAnsi="Source Sans Pro"/>
                <w:b/>
                <w:bCs/>
                <w:sz w:val="21"/>
                <w:szCs w:val="21"/>
              </w:rPr>
            </w:pPr>
            <w:r>
              <w:rPr>
                <w:rFonts w:ascii="Source Sans Pro" w:hAnsi="Source Sans Pro"/>
                <w:b/>
                <w:bCs/>
                <w:sz w:val="21"/>
                <w:szCs w:val="21"/>
              </w:rPr>
              <w:t xml:space="preserve">Proyecto de </w:t>
            </w:r>
            <w:r w:rsidR="008C5F50" w:rsidRPr="003C69A8">
              <w:rPr>
                <w:rFonts w:ascii="Source Sans Pro" w:hAnsi="Source Sans Pro"/>
                <w:b/>
                <w:bCs/>
                <w:sz w:val="21"/>
                <w:szCs w:val="21"/>
              </w:rPr>
              <w:t xml:space="preserve">Orden </w:t>
            </w:r>
            <w:r w:rsidR="008C5F50" w:rsidRPr="00B34A21">
              <w:rPr>
                <w:rFonts w:ascii="Source Sans Pro" w:hAnsi="Source Sans Pro"/>
                <w:b/>
                <w:bCs/>
                <w:sz w:val="21"/>
                <w:szCs w:val="21"/>
              </w:rPr>
              <w:t>d</w:t>
            </w:r>
            <w:r w:rsidR="00B34A21">
              <w:rPr>
                <w:rFonts w:ascii="Source Sans Pro" w:hAnsi="Source Sans Pro"/>
                <w:b/>
                <w:bCs/>
                <w:sz w:val="21"/>
                <w:szCs w:val="21"/>
              </w:rPr>
              <w:t>e</w:t>
            </w:r>
            <w:r>
              <w:rPr>
                <w:rFonts w:ascii="Source Sans Pro" w:hAnsi="Source Sans Pro"/>
                <w:b/>
                <w:bCs/>
                <w:sz w:val="21"/>
                <w:szCs w:val="21"/>
              </w:rPr>
              <w:t>…</w:t>
            </w:r>
            <w:r w:rsidR="008C5F50" w:rsidRPr="003C69A8">
              <w:rPr>
                <w:rFonts w:ascii="Source Sans Pro" w:hAnsi="Source Sans Pro"/>
                <w:b/>
                <w:bCs/>
                <w:sz w:val="21"/>
                <w:szCs w:val="21"/>
              </w:rPr>
              <w:t>, de la Consejería de la Presidencia, I</w:t>
            </w:r>
            <w:r w:rsidR="008C5F50" w:rsidRPr="003C69A8">
              <w:rPr>
                <w:rFonts w:ascii="Source Sans Pro" w:eastAsia="Noto Sans HK" w:hAnsi="Source Sans Pro"/>
                <w:b/>
                <w:bCs/>
                <w:sz w:val="21"/>
                <w:szCs w:val="21"/>
                <w:lang w:eastAsia="en-US"/>
              </w:rPr>
              <w:t xml:space="preserve">nterior, Diálogo Social y Simplificación Administrativa, </w:t>
            </w:r>
            <w:r w:rsidR="008C5F50" w:rsidRPr="003C69A8">
              <w:rPr>
                <w:rFonts w:ascii="Source Sans Pro" w:hAnsi="Source Sans Pro"/>
                <w:b/>
                <w:bCs/>
                <w:sz w:val="21"/>
                <w:szCs w:val="21"/>
              </w:rPr>
              <w:t xml:space="preserve">por la que se aprueba </w:t>
            </w:r>
            <w:r w:rsidR="008C5F50" w:rsidRPr="003C69A8">
              <w:rPr>
                <w:rFonts w:ascii="Source Sans Pro" w:eastAsia="Noto Sans HK" w:hAnsi="Source Sans Pro"/>
                <w:b/>
                <w:bCs/>
                <w:sz w:val="21"/>
                <w:szCs w:val="21"/>
                <w:lang w:eastAsia="en-US"/>
              </w:rPr>
              <w:t>el Plan anual para la prevención, vigilancia y extinción de incendios forestales de Andalucía para el año 2024.</w:t>
            </w:r>
          </w:p>
        </w:tc>
      </w:tr>
    </w:tbl>
    <w:p w14:paraId="49271C96" w14:textId="77777777" w:rsidR="00D22234" w:rsidRDefault="00D22234">
      <w:pPr>
        <w:pStyle w:val="Standard"/>
        <w:rPr>
          <w:sz w:val="14"/>
        </w:rPr>
      </w:pPr>
    </w:p>
    <w:p w14:paraId="203B1BF7" w14:textId="77777777" w:rsidR="003C69A8" w:rsidRDefault="008C5F50" w:rsidP="003C69A8">
      <w:pPr>
        <w:pStyle w:val="Standard"/>
        <w:spacing w:after="100" w:afterAutospacing="1"/>
        <w:rPr>
          <w:rFonts w:ascii="NewsGotT" w:hAnsi="NewsGotT"/>
          <w:sz w:val="16"/>
          <w:szCs w:val="16"/>
        </w:rPr>
      </w:pPr>
      <w:r>
        <w:rPr>
          <w:rFonts w:ascii="NewsGotT" w:hAnsi="NewsGotT"/>
          <w:sz w:val="16"/>
          <w:szCs w:val="16"/>
        </w:rPr>
        <w:t>TEXTO:</w:t>
      </w:r>
    </w:p>
    <w:p w14:paraId="1C196076" w14:textId="7F6DC52D" w:rsidR="003C69A8" w:rsidRPr="00B34A21" w:rsidRDefault="003C69A8" w:rsidP="00B34A21">
      <w:pPr>
        <w:pStyle w:val="Standard"/>
        <w:spacing w:after="100" w:afterAutospacing="1"/>
        <w:jc w:val="both"/>
        <w:rPr>
          <w:rFonts w:ascii="Source Sans Pro" w:hAnsi="Source Sans Pro"/>
          <w:sz w:val="21"/>
          <w:szCs w:val="21"/>
        </w:rPr>
      </w:pPr>
      <w:r w:rsidRPr="00B34A21">
        <w:rPr>
          <w:rFonts w:ascii="Source Sans Pro" w:hAnsi="Source Sans Pro"/>
          <w:sz w:val="21"/>
          <w:szCs w:val="21"/>
        </w:rPr>
        <w:t>El artículo 48.1 de la Ley 43/2003, de 21 de noviembre, de Montes, en la redacción dada por el Real Decreto-ley 15/2022, de 1 de agosto, por el que se adoptan medidas urgentes en materia de incendios forestales</w:t>
      </w:r>
      <w:r w:rsidR="00B34A21" w:rsidRPr="00B34A21">
        <w:rPr>
          <w:rFonts w:ascii="Source Sans Pro" w:hAnsi="Source Sans Pro"/>
          <w:sz w:val="21"/>
          <w:szCs w:val="21"/>
        </w:rPr>
        <w:t>,</w:t>
      </w:r>
      <w:r w:rsidRPr="00B34A21">
        <w:rPr>
          <w:rFonts w:ascii="Source Sans Pro" w:hAnsi="Source Sans Pro"/>
          <w:sz w:val="21"/>
          <w:szCs w:val="21"/>
        </w:rPr>
        <w:t xml:space="preserve"> dispone que las Comunidades Autónomas ante el riesgo general de incendios forestales, elaborarán y aprobarán planes anuales para la prevención, vigilancia y extinción de incendios forestales. Los referidos planes, que deberán ser objeto de publicidad previa a su desarrollo, comprenderán la totalidad de las actuaciones a desarrollar y abarcarán la totalidad del territorio de la Comunidad Autónoma correspondiente.</w:t>
      </w:r>
    </w:p>
    <w:p w14:paraId="149660FE" w14:textId="5356F875" w:rsidR="003C69A8" w:rsidRPr="00B34A21" w:rsidRDefault="003C69A8" w:rsidP="003C69A8">
      <w:pPr>
        <w:pStyle w:val="Standard"/>
        <w:spacing w:after="100" w:afterAutospacing="1"/>
        <w:jc w:val="both"/>
        <w:rPr>
          <w:rFonts w:ascii="Source Sans Pro" w:hAnsi="Source Sans Pro"/>
          <w:sz w:val="21"/>
          <w:szCs w:val="21"/>
        </w:rPr>
      </w:pPr>
      <w:r w:rsidRPr="00B34A21">
        <w:rPr>
          <w:rFonts w:ascii="Source Sans Pro" w:hAnsi="Source Sans Pro"/>
          <w:sz w:val="21"/>
          <w:szCs w:val="21"/>
        </w:rPr>
        <w:t xml:space="preserve">La obligatoriedad de la aprobación de los planes anuales se fundamenta en la experiencia de los últimos años, que ha evidenciado que el riesgo de los incendios forestales se extiende a todo el territorio y de forma no estacional. A nivel nacional, atender debidamente a esa evolución del escenario requiere disponer de instrumentos de mayor alcance que los planes de defensa de algunas comunidades autónomas, no siendo el caso de Andalucía, </w:t>
      </w:r>
      <w:r w:rsidR="00B34A21" w:rsidRPr="00B34A21">
        <w:rPr>
          <w:rFonts w:ascii="Source Sans Pro" w:hAnsi="Source Sans Pro"/>
          <w:sz w:val="21"/>
          <w:szCs w:val="21"/>
        </w:rPr>
        <w:t>que,</w:t>
      </w:r>
      <w:r w:rsidRPr="00B34A21">
        <w:rPr>
          <w:rFonts w:ascii="Source Sans Pro" w:hAnsi="Source Sans Pro"/>
          <w:sz w:val="21"/>
          <w:szCs w:val="21"/>
        </w:rPr>
        <w:t xml:space="preserve"> debido a su situación histórica de riesgo de incendios forestales, mayor que en otras comunidades autónomas desde hace décadas, ya tiene aprobadas, establecidas y territorializadas las actuaciones de prevención, vigilancia y extinción de los incendios forestales.</w:t>
      </w:r>
    </w:p>
    <w:p w14:paraId="6813BDBF" w14:textId="77777777" w:rsidR="003C69A8" w:rsidRPr="00B34A21" w:rsidRDefault="003C69A8" w:rsidP="003C69A8">
      <w:pPr>
        <w:pStyle w:val="Standard"/>
        <w:spacing w:after="100" w:afterAutospacing="1"/>
        <w:jc w:val="both"/>
        <w:rPr>
          <w:rFonts w:ascii="Source Sans Pro" w:hAnsi="Source Sans Pro"/>
          <w:sz w:val="21"/>
          <w:szCs w:val="21"/>
        </w:rPr>
      </w:pPr>
      <w:r w:rsidRPr="00B34A21">
        <w:rPr>
          <w:rFonts w:ascii="Source Sans Pro" w:hAnsi="Source Sans Pro"/>
          <w:sz w:val="21"/>
          <w:szCs w:val="21"/>
        </w:rPr>
        <w:t>La Comunidad Autónoma de Andalucía, según lo indicado en el artículo 57.1 de su Estatuto de Autonomía aprobado por Ley Orgánica 2/2007, de 19 de marzo, asume la competencia exclusiva en materia de montes, regulación y ordenación de espacios naturales protegidos, protección de la flora y fauna, y prevención ambiental. Ejerce también, según el artículo 66.1 del Estatuto de Autonomía, la competencia exclusiva en materia de prevención y extinción de incendios, respetando las competencias del Estado en materia de seguridad pública. Asimismo, el artículo 200 dispone la obligación de poner en marcha mecanismos adecuados de lucha contra la desertificación, la deforestación y la erosión de Andalucía, así como, de realizar planes de prevención de incendios forestales y extinción, además de la recuperación medioambiental de las zonas afectadas.</w:t>
      </w:r>
    </w:p>
    <w:p w14:paraId="5863418B" w14:textId="77777777" w:rsidR="003C69A8" w:rsidRPr="00B34A21" w:rsidRDefault="003C69A8" w:rsidP="003C69A8">
      <w:pPr>
        <w:pStyle w:val="Standard"/>
        <w:spacing w:after="100" w:afterAutospacing="1"/>
        <w:jc w:val="both"/>
        <w:rPr>
          <w:rFonts w:ascii="Source Sans Pro" w:hAnsi="Source Sans Pro"/>
          <w:sz w:val="21"/>
          <w:szCs w:val="21"/>
        </w:rPr>
      </w:pPr>
      <w:r w:rsidRPr="00B34A21">
        <w:rPr>
          <w:rFonts w:ascii="Source Sans Pro" w:hAnsi="Source Sans Pro"/>
          <w:sz w:val="21"/>
          <w:szCs w:val="21"/>
        </w:rPr>
        <w:t>En Andalucía, la Ley 5/1999, de 29 de junio, de Prevención y Lucha Contra los Incendios Forestales, determina las competencias, obligaciones y potestades de la Comunidad Autónoma relativas a la defensa contra incendios forestales.</w:t>
      </w:r>
    </w:p>
    <w:p w14:paraId="72D666AE" w14:textId="6DC50442" w:rsidR="003C69A8" w:rsidRPr="00B34A21" w:rsidRDefault="003C69A8" w:rsidP="003C69A8">
      <w:pPr>
        <w:pStyle w:val="Standard"/>
        <w:spacing w:after="100" w:afterAutospacing="1"/>
        <w:jc w:val="both"/>
        <w:rPr>
          <w:rFonts w:ascii="Source Sans Pro" w:hAnsi="Source Sans Pro"/>
          <w:sz w:val="21"/>
          <w:szCs w:val="21"/>
        </w:rPr>
      </w:pPr>
      <w:r w:rsidRPr="00B34A21">
        <w:rPr>
          <w:rFonts w:ascii="Source Sans Pro" w:hAnsi="Source Sans Pro"/>
          <w:sz w:val="21"/>
          <w:szCs w:val="21"/>
        </w:rPr>
        <w:t xml:space="preserve">El Decreto-ley 2/2023, de 11 de abril, por el que se adoptan medidas en materia de emergencias y gestión, prevención y extinción de incendios forestales y se autoriza la creación de la Agencia de Seguridad y Gestión Integral de Emergencias de Andalucía, modificó el artículo 24 la Ley 5/1999, de 29 de junio, de Prevención y Lucha contra los Incendios Forestales, al delimitar </w:t>
      </w:r>
      <w:r w:rsidR="00980264" w:rsidRPr="00980264">
        <w:rPr>
          <w:rFonts w:ascii="Source Sans Pro" w:hAnsi="Source Sans Pro"/>
          <w:sz w:val="21"/>
          <w:szCs w:val="21"/>
        </w:rPr>
        <w:t>que corresponde a la Consejería competente en materia forestal aprobar</w:t>
      </w:r>
      <w:r w:rsidR="00980264">
        <w:rPr>
          <w:rFonts w:ascii="Source Sans Pro" w:hAnsi="Source Sans Pro"/>
          <w:sz w:val="21"/>
          <w:szCs w:val="21"/>
        </w:rPr>
        <w:t xml:space="preserve"> </w:t>
      </w:r>
      <w:r w:rsidRPr="00B34A21">
        <w:rPr>
          <w:rFonts w:ascii="Source Sans Pro" w:hAnsi="Source Sans Pro"/>
          <w:sz w:val="21"/>
          <w:szCs w:val="21"/>
        </w:rPr>
        <w:t xml:space="preserve">los Planes </w:t>
      </w:r>
      <w:r w:rsidRPr="00B34A21">
        <w:rPr>
          <w:rFonts w:ascii="Source Sans Pro" w:hAnsi="Source Sans Pro"/>
          <w:sz w:val="21"/>
          <w:szCs w:val="21"/>
        </w:rPr>
        <w:lastRenderedPageBreak/>
        <w:t xml:space="preserve">de Prevención de Incendios Forestales en el marco de la planificación general elaborada por la Consejería competente en materia de protección civil y emergencias, de acuerdo con lo dispuesto en la Ley 43/2003, de 21 de noviembre, de Montes, con la firme intención de coordinar las funciones entre las consejerías afectadas por las competencias y mejorar la gestión sobre esta materia. </w:t>
      </w:r>
    </w:p>
    <w:p w14:paraId="765960B1" w14:textId="607A5247" w:rsidR="006F2750" w:rsidRPr="00B34A21" w:rsidRDefault="006F2750" w:rsidP="006F2750">
      <w:pPr>
        <w:pStyle w:val="Standard"/>
        <w:spacing w:after="100" w:afterAutospacing="1"/>
        <w:jc w:val="both"/>
        <w:rPr>
          <w:rFonts w:ascii="Source Sans Pro" w:hAnsi="Source Sans Pro"/>
          <w:sz w:val="21"/>
          <w:szCs w:val="21"/>
        </w:rPr>
      </w:pPr>
      <w:r w:rsidRPr="00B34A21">
        <w:rPr>
          <w:rFonts w:ascii="Source Sans Pro" w:hAnsi="Source Sans Pro"/>
          <w:sz w:val="21"/>
          <w:szCs w:val="21"/>
        </w:rPr>
        <w:t>El proyecto de</w:t>
      </w:r>
      <w:r w:rsidR="00980264">
        <w:rPr>
          <w:rFonts w:ascii="Source Sans Pro" w:hAnsi="Source Sans Pro"/>
          <w:sz w:val="21"/>
          <w:szCs w:val="21"/>
        </w:rPr>
        <w:t xml:space="preserve"> </w:t>
      </w:r>
      <w:r w:rsidRPr="00B34A21">
        <w:rPr>
          <w:rFonts w:ascii="Source Sans Pro" w:hAnsi="Source Sans Pro"/>
          <w:sz w:val="21"/>
          <w:szCs w:val="21"/>
        </w:rPr>
        <w:t xml:space="preserve">Orden por la que se aprueba el Plan </w:t>
      </w:r>
      <w:r w:rsidR="00047280" w:rsidRPr="00B34A21">
        <w:rPr>
          <w:rFonts w:ascii="Source Sans Pro" w:hAnsi="Source Sans Pro"/>
          <w:sz w:val="21"/>
          <w:szCs w:val="21"/>
        </w:rPr>
        <w:t>a</w:t>
      </w:r>
      <w:r w:rsidRPr="00B34A21">
        <w:rPr>
          <w:rFonts w:ascii="Source Sans Pro" w:hAnsi="Source Sans Pro"/>
          <w:sz w:val="21"/>
          <w:szCs w:val="21"/>
        </w:rPr>
        <w:t xml:space="preserve">nual para la </w:t>
      </w:r>
      <w:r w:rsidR="00047280" w:rsidRPr="00B34A21">
        <w:rPr>
          <w:rFonts w:ascii="Source Sans Pro" w:hAnsi="Source Sans Pro"/>
          <w:sz w:val="21"/>
          <w:szCs w:val="21"/>
        </w:rPr>
        <w:t>p</w:t>
      </w:r>
      <w:r w:rsidRPr="00B34A21">
        <w:rPr>
          <w:rFonts w:ascii="Source Sans Pro" w:hAnsi="Source Sans Pro"/>
          <w:sz w:val="21"/>
          <w:szCs w:val="21"/>
        </w:rPr>
        <w:t xml:space="preserve">revención, </w:t>
      </w:r>
      <w:r w:rsidR="00047280" w:rsidRPr="00B34A21">
        <w:rPr>
          <w:rFonts w:ascii="Source Sans Pro" w:hAnsi="Source Sans Pro"/>
          <w:sz w:val="21"/>
          <w:szCs w:val="21"/>
        </w:rPr>
        <w:t>vi</w:t>
      </w:r>
      <w:r w:rsidRPr="00B34A21">
        <w:rPr>
          <w:rFonts w:ascii="Source Sans Pro" w:hAnsi="Source Sans Pro"/>
          <w:sz w:val="21"/>
          <w:szCs w:val="21"/>
        </w:rPr>
        <w:t xml:space="preserve">gilancia y </w:t>
      </w:r>
      <w:r w:rsidR="00047280" w:rsidRPr="00B34A21">
        <w:rPr>
          <w:rFonts w:ascii="Source Sans Pro" w:hAnsi="Source Sans Pro"/>
          <w:sz w:val="21"/>
          <w:szCs w:val="21"/>
        </w:rPr>
        <w:t>e</w:t>
      </w:r>
      <w:r w:rsidRPr="00B34A21">
        <w:rPr>
          <w:rFonts w:ascii="Source Sans Pro" w:hAnsi="Source Sans Pro"/>
          <w:sz w:val="21"/>
          <w:szCs w:val="21"/>
        </w:rPr>
        <w:t xml:space="preserve">xtinción de </w:t>
      </w:r>
      <w:r w:rsidR="00047280" w:rsidRPr="00B34A21">
        <w:rPr>
          <w:rFonts w:ascii="Source Sans Pro" w:hAnsi="Source Sans Pro"/>
          <w:sz w:val="21"/>
          <w:szCs w:val="21"/>
        </w:rPr>
        <w:t>i</w:t>
      </w:r>
      <w:r w:rsidRPr="00B34A21">
        <w:rPr>
          <w:rFonts w:ascii="Source Sans Pro" w:hAnsi="Source Sans Pro"/>
          <w:sz w:val="21"/>
          <w:szCs w:val="21"/>
        </w:rPr>
        <w:t xml:space="preserve">ncendios </w:t>
      </w:r>
      <w:r w:rsidR="00047280" w:rsidRPr="00B34A21">
        <w:rPr>
          <w:rFonts w:ascii="Source Sans Pro" w:hAnsi="Source Sans Pro"/>
          <w:sz w:val="21"/>
          <w:szCs w:val="21"/>
        </w:rPr>
        <w:t>f</w:t>
      </w:r>
      <w:r w:rsidRPr="00B34A21">
        <w:rPr>
          <w:rFonts w:ascii="Source Sans Pro" w:hAnsi="Source Sans Pro"/>
          <w:sz w:val="21"/>
          <w:szCs w:val="21"/>
        </w:rPr>
        <w:t>orestales de Andalucía para el año 2024, tiene como objetivo principal el ser un instrumento de gestión anual en materia de incendios forestales desde una perspectiva integral de prevención, vigilancia y extinción. Este plan anual se plantea como una recopilación de las actuaciones ya establecidas en los instrumentos aprobados de prevención de incendios forestales y medios aprobados en el catálogo de medios de Andalucía, así como recopilación de la normativa de regulación de usos ya aprobada en la Comunidad Autónoma de Andalucía, teniendo como objeto reflejar la programación de las citadas actuaciones para el año 2024. Esta plan tendrá una vigencia anual hasta el 31 de diciembre de 2024, de conformidad con el artículo 48 de la citada Ley de Montes.</w:t>
      </w:r>
    </w:p>
    <w:p w14:paraId="4C7B469A" w14:textId="77777777" w:rsidR="006F2750" w:rsidRPr="00B34A21" w:rsidRDefault="006F2750" w:rsidP="006F2750">
      <w:pPr>
        <w:pStyle w:val="Standard"/>
        <w:spacing w:after="100" w:afterAutospacing="1"/>
        <w:jc w:val="both"/>
        <w:rPr>
          <w:rFonts w:ascii="Source Sans Pro" w:hAnsi="Source Sans Pro"/>
          <w:sz w:val="21"/>
          <w:szCs w:val="21"/>
        </w:rPr>
      </w:pPr>
      <w:r w:rsidRPr="00B34A21">
        <w:rPr>
          <w:rFonts w:ascii="Source Sans Pro" w:hAnsi="Source Sans Pro"/>
          <w:sz w:val="21"/>
          <w:szCs w:val="21"/>
        </w:rPr>
        <w:t>La Ley 1/2014, de 24 de junio, de Transparencia Pública de Andalucía establece que la publicidad activa de la información pública supone la puesta a disposición de la ciudadanía de la información ateniente a la planificación. El artículo 12 relativo a la información sobre planificación y evaluación, establece que planes y programas anuales en los que se fije concretos, así como las actividades, medios y tiempo previsto para su consecución, se publicarán tan pronto sean aprobados y, en todo caso, en el plazo máximo de 20 días, y permanecerán publicados mientras estén vigentes.</w:t>
      </w:r>
    </w:p>
    <w:p w14:paraId="6005D16B" w14:textId="21281DAB" w:rsidR="00910AE8" w:rsidRPr="00B34A21" w:rsidRDefault="00910AE8" w:rsidP="006F2750">
      <w:pPr>
        <w:pStyle w:val="Standard"/>
        <w:spacing w:after="100" w:afterAutospacing="1"/>
        <w:jc w:val="both"/>
        <w:rPr>
          <w:rFonts w:ascii="Source Sans Pro" w:hAnsi="Source Sans Pro"/>
          <w:sz w:val="21"/>
          <w:szCs w:val="21"/>
        </w:rPr>
      </w:pPr>
      <w:r w:rsidRPr="00B34A21">
        <w:rPr>
          <w:rFonts w:ascii="Source Sans Pro" w:hAnsi="Source Sans Pro"/>
          <w:sz w:val="21"/>
          <w:szCs w:val="21"/>
        </w:rPr>
        <w:t>Vistos los preceptos legales citados y demás de general aplicación, a propuesta de la Secretaria General de Interior, y en ejercicio de las competencias conferidas por el artículo 48.3 de la Ley de Montes,</w:t>
      </w:r>
    </w:p>
    <w:p w14:paraId="3A1C86C3" w14:textId="38CA7E22" w:rsidR="00D22234" w:rsidRPr="00B34A21" w:rsidRDefault="008C5F50">
      <w:pPr>
        <w:rPr>
          <w:color w:val="auto"/>
          <w:szCs w:val="21"/>
        </w:rPr>
      </w:pPr>
      <w:r w:rsidRPr="00B34A21">
        <w:rPr>
          <w:color w:val="auto"/>
          <w:szCs w:val="21"/>
        </w:rPr>
        <w:tab/>
      </w:r>
      <w:r w:rsidRPr="00B34A21">
        <w:rPr>
          <w:color w:val="auto"/>
          <w:szCs w:val="21"/>
        </w:rPr>
        <w:tab/>
      </w:r>
      <w:r w:rsidRPr="00B34A21">
        <w:rPr>
          <w:color w:val="auto"/>
          <w:szCs w:val="21"/>
        </w:rPr>
        <w:tab/>
      </w:r>
      <w:r w:rsidRPr="00B34A21">
        <w:rPr>
          <w:color w:val="auto"/>
          <w:szCs w:val="21"/>
        </w:rPr>
        <w:tab/>
      </w:r>
      <w:r w:rsidRPr="00B34A21">
        <w:rPr>
          <w:color w:val="auto"/>
          <w:szCs w:val="21"/>
        </w:rPr>
        <w:tab/>
      </w:r>
      <w:r w:rsidRPr="00B34A21">
        <w:rPr>
          <w:color w:val="auto"/>
          <w:szCs w:val="21"/>
        </w:rPr>
        <w:tab/>
        <w:t>DISPON</w:t>
      </w:r>
      <w:r w:rsidR="00132CE4" w:rsidRPr="00B34A21">
        <w:rPr>
          <w:color w:val="auto"/>
          <w:szCs w:val="21"/>
        </w:rPr>
        <w:t>GO</w:t>
      </w:r>
    </w:p>
    <w:p w14:paraId="4CA02B0E" w14:textId="4CA17D01" w:rsidR="00132CE4" w:rsidRPr="00B34A21" w:rsidRDefault="008C5F50" w:rsidP="00132CE4">
      <w:pPr>
        <w:spacing w:after="0"/>
        <w:rPr>
          <w:color w:val="auto"/>
          <w:szCs w:val="21"/>
        </w:rPr>
      </w:pPr>
      <w:r w:rsidRPr="00B34A21">
        <w:rPr>
          <w:color w:val="auto"/>
          <w:szCs w:val="21"/>
        </w:rPr>
        <w:t xml:space="preserve">Primero. Aprobar el </w:t>
      </w:r>
      <w:r w:rsidR="006F2750" w:rsidRPr="00B34A21">
        <w:rPr>
          <w:color w:val="auto"/>
          <w:szCs w:val="21"/>
        </w:rPr>
        <w:t xml:space="preserve">Plan Anual para la </w:t>
      </w:r>
      <w:r w:rsidR="00047280" w:rsidRPr="00B34A21">
        <w:rPr>
          <w:color w:val="auto"/>
          <w:szCs w:val="21"/>
        </w:rPr>
        <w:t>p</w:t>
      </w:r>
      <w:r w:rsidR="006F2750" w:rsidRPr="00B34A21">
        <w:rPr>
          <w:color w:val="auto"/>
          <w:szCs w:val="21"/>
        </w:rPr>
        <w:t xml:space="preserve">revención, </w:t>
      </w:r>
      <w:r w:rsidR="00047280" w:rsidRPr="00B34A21">
        <w:rPr>
          <w:color w:val="auto"/>
          <w:szCs w:val="21"/>
        </w:rPr>
        <w:t>v</w:t>
      </w:r>
      <w:r w:rsidR="006F2750" w:rsidRPr="00B34A21">
        <w:rPr>
          <w:color w:val="auto"/>
          <w:szCs w:val="21"/>
        </w:rPr>
        <w:t xml:space="preserve">igilancia y </w:t>
      </w:r>
      <w:r w:rsidR="00047280" w:rsidRPr="00B34A21">
        <w:rPr>
          <w:color w:val="auto"/>
          <w:szCs w:val="21"/>
        </w:rPr>
        <w:t>e</w:t>
      </w:r>
      <w:r w:rsidR="006F2750" w:rsidRPr="00B34A21">
        <w:rPr>
          <w:color w:val="auto"/>
          <w:szCs w:val="21"/>
        </w:rPr>
        <w:t xml:space="preserve">xtinción de </w:t>
      </w:r>
      <w:r w:rsidR="00047280" w:rsidRPr="00B34A21">
        <w:rPr>
          <w:color w:val="auto"/>
          <w:szCs w:val="21"/>
        </w:rPr>
        <w:t>i</w:t>
      </w:r>
      <w:r w:rsidR="006F2750" w:rsidRPr="00B34A21">
        <w:rPr>
          <w:color w:val="auto"/>
          <w:szCs w:val="21"/>
        </w:rPr>
        <w:t xml:space="preserve">ncendios </w:t>
      </w:r>
      <w:r w:rsidR="00047280" w:rsidRPr="00B34A21">
        <w:rPr>
          <w:color w:val="auto"/>
          <w:szCs w:val="21"/>
        </w:rPr>
        <w:t>f</w:t>
      </w:r>
      <w:r w:rsidR="006F2750" w:rsidRPr="00B34A21">
        <w:rPr>
          <w:color w:val="auto"/>
          <w:szCs w:val="21"/>
        </w:rPr>
        <w:t>orestales de Andalucía para el año 2024.</w:t>
      </w:r>
    </w:p>
    <w:p w14:paraId="3110427C" w14:textId="77777777" w:rsidR="00132CE4" w:rsidRPr="00B34A21" w:rsidRDefault="00132CE4" w:rsidP="00132CE4">
      <w:pPr>
        <w:spacing w:after="0"/>
        <w:rPr>
          <w:color w:val="auto"/>
          <w:szCs w:val="21"/>
        </w:rPr>
      </w:pPr>
    </w:p>
    <w:p w14:paraId="2CF22683" w14:textId="1850D22B" w:rsidR="006F2750" w:rsidRPr="00B34A21" w:rsidRDefault="008C5F50" w:rsidP="006F2750">
      <w:pPr>
        <w:spacing w:after="0"/>
        <w:rPr>
          <w:color w:val="auto"/>
          <w:szCs w:val="21"/>
        </w:rPr>
      </w:pPr>
      <w:r w:rsidRPr="00B34A21">
        <w:rPr>
          <w:color w:val="auto"/>
          <w:szCs w:val="21"/>
        </w:rPr>
        <w:t>Segundo. Ordenar la publicación del Plan, en el siguiente enlace de la Administración de la Junta de Andalucía:</w:t>
      </w:r>
      <w:r w:rsidR="006F2750" w:rsidRPr="00B34A21">
        <w:rPr>
          <w:rFonts w:eastAsia="Times New Roman" w:cs="Times New Roman"/>
          <w:color w:val="auto"/>
          <w:szCs w:val="21"/>
          <w:lang w:eastAsia="zh-CN"/>
        </w:rPr>
        <w:t xml:space="preserve"> </w:t>
      </w:r>
    </w:p>
    <w:p w14:paraId="5EBCC3EB" w14:textId="60BC2A8F" w:rsidR="00D22234" w:rsidRPr="00B34A21" w:rsidRDefault="00D22234" w:rsidP="00132CE4">
      <w:pPr>
        <w:spacing w:after="0"/>
        <w:rPr>
          <w:color w:val="auto"/>
          <w:szCs w:val="21"/>
        </w:rPr>
      </w:pPr>
    </w:p>
    <w:p w14:paraId="5DAF7E13" w14:textId="70A24EE2" w:rsidR="00D22234" w:rsidRPr="00B34A21" w:rsidRDefault="008C5F50" w:rsidP="00132CE4">
      <w:pPr>
        <w:spacing w:after="120"/>
        <w:rPr>
          <w:color w:val="auto"/>
          <w:szCs w:val="21"/>
        </w:rPr>
      </w:pPr>
      <w:r w:rsidRPr="00B34A21">
        <w:rPr>
          <w:color w:val="auto"/>
          <w:szCs w:val="21"/>
        </w:rPr>
        <w:t xml:space="preserve">Tercero. </w:t>
      </w:r>
      <w:r w:rsidR="00980264">
        <w:rPr>
          <w:color w:val="auto"/>
          <w:szCs w:val="21"/>
        </w:rPr>
        <w:t>El presente proyecto de</w:t>
      </w:r>
      <w:r w:rsidRPr="00B34A21">
        <w:rPr>
          <w:color w:val="auto"/>
          <w:szCs w:val="21"/>
        </w:rPr>
        <w:t xml:space="preserve"> orden surtirá efectos el día siguiente al de su publicación en el Boletín Oficial de la Junta de Andalucía</w:t>
      </w:r>
      <w:r w:rsidR="003C69A8" w:rsidRPr="00B34A21">
        <w:rPr>
          <w:color w:val="auto"/>
          <w:szCs w:val="21"/>
        </w:rPr>
        <w:t>.</w:t>
      </w:r>
    </w:p>
    <w:p w14:paraId="308489FA" w14:textId="77777777" w:rsidR="00D22234" w:rsidRPr="00B34A21" w:rsidRDefault="00D22234">
      <w:pPr>
        <w:pStyle w:val="Standard"/>
        <w:jc w:val="both"/>
        <w:rPr>
          <w:rFonts w:ascii="Source Sans Pro" w:hAnsi="Source Sans Pro"/>
          <w:sz w:val="21"/>
          <w:szCs w:val="21"/>
        </w:rPr>
      </w:pPr>
    </w:p>
    <w:p w14:paraId="67AE04F3" w14:textId="354C739A" w:rsidR="00D22234" w:rsidRPr="00B34A21" w:rsidRDefault="008C5F50">
      <w:pPr>
        <w:pStyle w:val="Standard"/>
        <w:jc w:val="both"/>
        <w:rPr>
          <w:rFonts w:ascii="Source Sans Pro" w:hAnsi="Source Sans Pro"/>
          <w:sz w:val="21"/>
          <w:szCs w:val="21"/>
        </w:rPr>
      </w:pPr>
      <w:r w:rsidRPr="00B34A21">
        <w:rPr>
          <w:rFonts w:ascii="Source Sans Pro" w:hAnsi="Source Sans Pro"/>
          <w:sz w:val="21"/>
          <w:szCs w:val="21"/>
        </w:rPr>
        <w:t xml:space="preserve">Sevilla, </w:t>
      </w:r>
      <w:r w:rsidR="00B34A21">
        <w:rPr>
          <w:rFonts w:ascii="Source Sans Pro" w:hAnsi="Source Sans Pro"/>
          <w:sz w:val="21"/>
          <w:szCs w:val="21"/>
        </w:rPr>
        <w:t>(indicar fecha)</w:t>
      </w:r>
      <w:r w:rsidRPr="00B34A21">
        <w:rPr>
          <w:rFonts w:ascii="Source Sans Pro" w:hAnsi="Source Sans Pro"/>
          <w:sz w:val="21"/>
          <w:szCs w:val="21"/>
        </w:rPr>
        <w:t xml:space="preserve"> El Consejero, </w:t>
      </w:r>
      <w:r w:rsidR="00980264">
        <w:rPr>
          <w:rFonts w:ascii="Source Sans Pro" w:hAnsi="Source Sans Pro"/>
          <w:sz w:val="21"/>
          <w:szCs w:val="21"/>
        </w:rPr>
        <w:t>…</w:t>
      </w:r>
    </w:p>
    <w:p w14:paraId="55643D56" w14:textId="3164462C" w:rsidR="00D22234" w:rsidRPr="00A83BC1" w:rsidRDefault="008C5F50">
      <w:pPr>
        <w:pStyle w:val="Standard"/>
        <w:jc w:val="both"/>
        <w:rPr>
          <w:rFonts w:ascii="Source Sans Pro" w:hAnsi="Source Sans Pro"/>
          <w:sz w:val="21"/>
          <w:szCs w:val="21"/>
        </w:rPr>
      </w:pPr>
      <w:r w:rsidRPr="006F2750">
        <w:rPr>
          <w:rFonts w:ascii="NewsGotT" w:hAnsi="NewsGotT" w:cs="NewsGotT"/>
          <w:b/>
          <w:bCs/>
          <w:noProof/>
          <w:sz w:val="18"/>
          <w:szCs w:val="18"/>
        </w:rPr>
        <mc:AlternateContent>
          <mc:Choice Requires="wps">
            <w:drawing>
              <wp:anchor distT="0" distB="0" distL="114300" distR="114300" simplePos="0" relativeHeight="2" behindDoc="0" locked="0" layoutInCell="1" allowOverlap="1" wp14:anchorId="0191F645" wp14:editId="57A1695E">
                <wp:simplePos x="0" y="0"/>
                <wp:positionH relativeFrom="column">
                  <wp:posOffset>-1160218</wp:posOffset>
                </wp:positionH>
                <wp:positionV relativeFrom="paragraph">
                  <wp:posOffset>65520</wp:posOffset>
                </wp:positionV>
                <wp:extent cx="957960" cy="263160"/>
                <wp:effectExtent l="4500" t="0" r="0" b="0"/>
                <wp:wrapNone/>
                <wp:docPr id="777233336" name="Forma2"/>
                <wp:cNvGraphicFramePr/>
                <a:graphic xmlns:a="http://schemas.openxmlformats.org/drawingml/2006/main">
                  <a:graphicData uri="http://schemas.microsoft.com/office/word/2010/wordprocessingShape">
                    <wps:wsp>
                      <wps:cNvSpPr txBox="1"/>
                      <wps:spPr>
                        <a:xfrm rot="5347200">
                          <a:off x="0" y="0"/>
                          <a:ext cx="957960" cy="263160"/>
                        </a:xfrm>
                        <a:prstGeom prst="rect">
                          <a:avLst/>
                        </a:prstGeom>
                        <a:noFill/>
                        <a:ln>
                          <a:noFill/>
                        </a:ln>
                      </wps:spPr>
                      <wps:txbx>
                        <w:txbxContent>
                          <w:p w14:paraId="2D0679BC" w14:textId="77777777" w:rsidR="00D22234" w:rsidRDefault="008C5F50">
                            <w:pPr>
                              <w:spacing w:after="0"/>
                            </w:pPr>
                            <w:r>
                              <w:rPr>
                                <w:rFonts w:ascii="NewsGotT" w:eastAsia="Microsoft YaHei" w:hAnsi="NewsGotT" w:cs="Mangal"/>
                                <w:color w:val="auto"/>
                                <w:sz w:val="20"/>
                                <w:szCs w:val="20"/>
                              </w:rPr>
                              <w:t>002015/A03</w:t>
                            </w:r>
                          </w:p>
                        </w:txbxContent>
                      </wps:txbx>
                      <wps:bodyPr vert="horz" wrap="none" lIns="90000" tIns="45000" rIns="90000" bIns="45000" anchorCtr="0" compatLnSpc="0">
                        <a:spAutoFit/>
                      </wps:bodyPr>
                    </wps:wsp>
                  </a:graphicData>
                </a:graphic>
              </wp:anchor>
            </w:drawing>
          </mc:Choice>
          <mc:Fallback xmlns="">
            <w:pict>
              <v:shapetype w14:anchorId="0191F645" id="_x0000_t202" coordsize="21600,21600" o:spt="202" path="m,l,21600r21600,l21600,xe">
                <v:stroke joinstyle="miter"/>
                <v:path gradientshapeok="t" o:connecttype="rect"/>
              </v:shapetype>
              <v:shape id="Forma2" o:spid="_x0000_s1026" type="#_x0000_t202" style="position:absolute;left:0;text-align:left;margin-left:-91.35pt;margin-top:5.15pt;width:75.45pt;height:20.7pt;rotation:5840568fd;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" filled="f" stroked="f">
                <v:textbox style="mso-fit-shape-to-text:t" inset="2.5mm,1.25mm,2.5mm,1.25mm">
                  <w:txbxContent>
                    <w:p w14:paraId="2D0679BC" w14:textId="77777777" w:rsidR="00D22234" w:rsidRDefault="008C5F50">
                      <w:pPr>
                        <w:spacing w:after="0"/>
                      </w:pPr>
                      <w:r>
                        <w:rPr>
                          <w:rFonts w:ascii="NewsGotT" w:eastAsia="Microsoft YaHei" w:hAnsi="NewsGotT" w:cs="Mangal"/>
                          <w:color w:val="auto"/>
                          <w:sz w:val="20"/>
                          <w:szCs w:val="20"/>
                        </w:rPr>
                        <w:t>002015/A03</w:t>
                      </w:r>
                    </w:p>
                  </w:txbxContent>
                </v:textbox>
              </v:shape>
            </w:pict>
          </mc:Fallback>
        </mc:AlternateContent>
      </w:r>
    </w:p>
    <w:sectPr w:rsidR="00D22234" w:rsidRPr="00A83BC1">
      <w:headerReference w:type="default" r:id="rId8"/>
      <w:footerReference w:type="default" r:id="rId9"/>
      <w:pgSz w:w="11906" w:h="16838"/>
      <w:pgMar w:top="623" w:right="850" w:bottom="623" w:left="85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606D9" w14:textId="77777777" w:rsidR="008C5F50" w:rsidRDefault="008C5F50">
      <w:pPr>
        <w:spacing w:after="0"/>
      </w:pPr>
      <w:r>
        <w:separator/>
      </w:r>
    </w:p>
  </w:endnote>
  <w:endnote w:type="continuationSeparator" w:id="0">
    <w:p w14:paraId="06CC9333" w14:textId="77777777" w:rsidR="008C5F50" w:rsidRDefault="008C5F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Noto Sans HK">
    <w:panose1 w:val="020B0500000000000000"/>
    <w:charset w:val="80"/>
    <w:family w:val="swiss"/>
    <w:notTrueType/>
    <w:pitch w:val="variable"/>
    <w:sig w:usb0="20000287"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NewsGotT">
    <w:panose1 w:val="00000000000000000000"/>
    <w:charset w:val="00"/>
    <w:family w:val="auto"/>
    <w:pitch w:val="variable"/>
    <w:sig w:usb0="00000007" w:usb1="00000000" w:usb2="00000000" w:usb3="00000000" w:csb0="00000013" w:csb1="00000000"/>
  </w:font>
  <w:font w:name="Eras Bd BT">
    <w:panose1 w:val="020B0907030509030804"/>
    <w:charset w:val="00"/>
    <w:family w:val="swiss"/>
    <w:pitch w:val="variable"/>
    <w:sig w:usb0="00000087" w:usb1="00000000" w:usb2="00000000" w:usb3="00000000" w:csb0="0000001B" w:csb1="00000000"/>
  </w:font>
  <w:font w:name="Eras Demi ITC">
    <w:panose1 w:val="020B0805030504020804"/>
    <w:charset w:val="00"/>
    <w:family w:val="swiss"/>
    <w:pitch w:val="variable"/>
    <w:sig w:usb0="00000003" w:usb1="00000000" w:usb2="00000000" w:usb3="00000000" w:csb0="00000001" w:csb1="00000000"/>
  </w:font>
  <w:font w:name="AlfabetoAndaluzBasico, Arial">
    <w:altName w:val="Alfabetoandaluzbasico"/>
    <w:charset w:val="00"/>
    <w:family w:val="swiss"/>
    <w:pitch w:val="variable"/>
  </w:font>
  <w:font w:name="Eras Md BT">
    <w:panose1 w:val="020B0502030509030804"/>
    <w:charset w:val="00"/>
    <w:family w:val="swiss"/>
    <w:pitch w:val="variable"/>
    <w:sig w:usb0="00000087" w:usb1="00000000" w:usb2="00000000" w:usb3="00000000" w:csb0="0000001B" w:csb1="00000000"/>
  </w:font>
  <w:font w:name="Eras Bk BT">
    <w:panose1 w:val="020B0502030509030804"/>
    <w:charset w:val="00"/>
    <w:family w:val="swiss"/>
    <w:pitch w:val="variable"/>
    <w:sig w:usb0="00000087" w:usb1="00000000" w:usb2="00000000" w:usb3="00000000" w:csb0="0000001B" w:csb1="00000000"/>
  </w:font>
  <w:font w:name="Eras Lt BT">
    <w:panose1 w:val="020B0402030509030804"/>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0A0B" w14:textId="77777777" w:rsidR="008C5F50" w:rsidRDefault="008C5F50">
    <w:pPr>
      <w:pStyle w:val="Standard"/>
      <w:spacing w:before="140" w:line="100" w:lineRule="exac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9D946" w14:textId="77777777" w:rsidR="008C5F50" w:rsidRDefault="008C5F50">
      <w:pPr>
        <w:spacing w:after="0"/>
      </w:pPr>
      <w:r>
        <w:rPr>
          <w:color w:val="000000"/>
        </w:rPr>
        <w:separator/>
      </w:r>
    </w:p>
  </w:footnote>
  <w:footnote w:type="continuationSeparator" w:id="0">
    <w:p w14:paraId="2C091F83" w14:textId="77777777" w:rsidR="008C5F50" w:rsidRDefault="008C5F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97" w:type="dxa"/>
      <w:tblLayout w:type="fixed"/>
      <w:tblCellMar>
        <w:left w:w="10" w:type="dxa"/>
        <w:right w:w="10" w:type="dxa"/>
      </w:tblCellMar>
      <w:tblLook w:val="04A0" w:firstRow="1" w:lastRow="0" w:firstColumn="1" w:lastColumn="0" w:noHBand="0" w:noVBand="1"/>
    </w:tblPr>
    <w:tblGrid>
      <w:gridCol w:w="4200"/>
      <w:gridCol w:w="4164"/>
      <w:gridCol w:w="1833"/>
    </w:tblGrid>
    <w:tr w:rsidR="00861083" w14:paraId="5EE7C5F9" w14:textId="77777777">
      <w:tc>
        <w:tcPr>
          <w:tcW w:w="4200" w:type="dxa"/>
          <w:tcMar>
            <w:top w:w="0" w:type="dxa"/>
            <w:left w:w="70" w:type="dxa"/>
            <w:bottom w:w="0" w:type="dxa"/>
            <w:right w:w="70" w:type="dxa"/>
          </w:tcMar>
        </w:tcPr>
        <w:p w14:paraId="01542A4D" w14:textId="77777777" w:rsidR="008C5F50" w:rsidRDefault="008C5F50">
          <w:pPr>
            <w:pStyle w:val="Standard"/>
            <w:keepNext/>
            <w:keepLines/>
            <w:tabs>
              <w:tab w:val="left" w:pos="1548"/>
              <w:tab w:val="left" w:pos="6804"/>
            </w:tabs>
            <w:snapToGrid w:val="0"/>
            <w:ind w:left="1134" w:hanging="1134"/>
            <w:rPr>
              <w:rFonts w:ascii="Eras Bd BT" w:hAnsi="Eras Bd BT" w:cs="Eras Demi ITC"/>
              <w:spacing w:val="-2"/>
              <w:sz w:val="28"/>
              <w:szCs w:val="28"/>
            </w:rPr>
          </w:pPr>
          <w:r>
            <w:rPr>
              <w:rFonts w:ascii="Eras Bd BT" w:hAnsi="Eras Bd BT" w:cs="Eras Demi ITC"/>
              <w:noProof/>
              <w:spacing w:val="-2"/>
              <w:sz w:val="28"/>
              <w:szCs w:val="28"/>
            </w:rPr>
            <w:drawing>
              <wp:inline distT="0" distB="0" distL="0" distR="0" wp14:anchorId="7CDB68BB" wp14:editId="084DD58F">
                <wp:extent cx="2263320" cy="397440"/>
                <wp:effectExtent l="0" t="0" r="3630" b="2610"/>
                <wp:docPr id="514017937" name="gráfico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263320" cy="397440"/>
                        </a:xfrm>
                        <a:prstGeom prst="rect">
                          <a:avLst/>
                        </a:prstGeom>
                      </pic:spPr>
                    </pic:pic>
                  </a:graphicData>
                </a:graphic>
              </wp:inline>
            </w:drawing>
          </w:r>
        </w:p>
        <w:p w14:paraId="14E77290" w14:textId="77777777" w:rsidR="008C5F50" w:rsidRDefault="008C5F50">
          <w:pPr>
            <w:pStyle w:val="Standard"/>
            <w:tabs>
              <w:tab w:val="left" w:pos="-720"/>
              <w:tab w:val="left" w:pos="4536"/>
            </w:tabs>
            <w:snapToGrid w:val="0"/>
            <w:rPr>
              <w:rFonts w:ascii="AlfabetoAndaluzBasico, Arial" w:hAnsi="AlfabetoAndaluzBasico, Arial" w:cs="AlfabetoAndaluzBasico, Arial"/>
              <w:b/>
              <w:bCs/>
              <w:spacing w:val="-2"/>
              <w:sz w:val="22"/>
            </w:rPr>
          </w:pPr>
        </w:p>
      </w:tc>
      <w:tc>
        <w:tcPr>
          <w:tcW w:w="5997" w:type="dxa"/>
          <w:gridSpan w:val="2"/>
          <w:tcMar>
            <w:top w:w="0" w:type="dxa"/>
            <w:left w:w="70" w:type="dxa"/>
            <w:bottom w:w="0" w:type="dxa"/>
            <w:right w:w="70" w:type="dxa"/>
          </w:tcMar>
        </w:tcPr>
        <w:p w14:paraId="0E22C6B3" w14:textId="77777777" w:rsidR="008C5F50" w:rsidRDefault="008C5F50">
          <w:pPr>
            <w:pStyle w:val="Standard"/>
            <w:keepNext/>
            <w:keepLines/>
            <w:tabs>
              <w:tab w:val="left" w:pos="-720"/>
              <w:tab w:val="left" w:pos="4536"/>
            </w:tabs>
            <w:snapToGrid w:val="0"/>
            <w:rPr>
              <w:rFonts w:ascii="Eras Md BT" w:hAnsi="Eras Md BT" w:cs="Eras Bk BT"/>
              <w:b/>
              <w:sz w:val="24"/>
              <w:szCs w:val="24"/>
            </w:rPr>
          </w:pPr>
        </w:p>
        <w:p w14:paraId="672D6B79" w14:textId="77777777" w:rsidR="008C5F50" w:rsidRDefault="008C5F50">
          <w:pPr>
            <w:pStyle w:val="Standard"/>
            <w:tabs>
              <w:tab w:val="left" w:pos="-720"/>
              <w:tab w:val="left" w:pos="4536"/>
            </w:tabs>
            <w:snapToGrid w:val="0"/>
            <w:rPr>
              <w:rFonts w:ascii="Eras Demi ITC" w:hAnsi="Eras Demi ITC" w:cs="Eras Bk BT"/>
              <w:b/>
              <w:bCs/>
              <w:sz w:val="22"/>
              <w:szCs w:val="22"/>
            </w:rPr>
          </w:pPr>
          <w:r>
            <w:rPr>
              <w:rFonts w:ascii="Eras Demi ITC" w:hAnsi="Eras Demi ITC" w:cs="Eras Bk BT"/>
              <w:b/>
              <w:bCs/>
              <w:sz w:val="22"/>
              <w:szCs w:val="22"/>
            </w:rPr>
            <w:t>CONSEJERÍA DE LA PRESIDENCIA, INTERIOR, DIÁLOGO SOCIAL Y SIMPLIFICACIÓN ADMINISTRATIVA</w:t>
          </w:r>
        </w:p>
        <w:p w14:paraId="5480EA1E" w14:textId="77777777" w:rsidR="008C5F50" w:rsidRDefault="008C5F50">
          <w:pPr>
            <w:pStyle w:val="Piedepgina"/>
            <w:keepNext/>
            <w:keepLines/>
            <w:tabs>
              <w:tab w:val="clear" w:pos="4252"/>
              <w:tab w:val="clear" w:pos="8504"/>
              <w:tab w:val="left" w:pos="-720"/>
              <w:tab w:val="left" w:pos="4536"/>
            </w:tabs>
          </w:pPr>
          <w:r>
            <w:rPr>
              <w:rFonts w:ascii="Eras Md BT" w:hAnsi="Eras Md BT" w:cs="Eras Md BT"/>
            </w:rPr>
            <w:t>Secretaría</w:t>
          </w:r>
          <w:r>
            <w:rPr>
              <w:rFonts w:ascii="Eras Md BT" w:eastAsia="Eras Md BT" w:hAnsi="Eras Md BT" w:cs="Eras Md BT"/>
            </w:rPr>
            <w:t xml:space="preserve"> </w:t>
          </w:r>
          <w:r>
            <w:rPr>
              <w:rFonts w:ascii="Eras Md BT" w:hAnsi="Eras Md BT" w:cs="Eras Md BT"/>
            </w:rPr>
            <w:t>General</w:t>
          </w:r>
          <w:r>
            <w:rPr>
              <w:rFonts w:ascii="Eras Md BT" w:eastAsia="Eras Md BT" w:hAnsi="Eras Md BT" w:cs="Eras Md BT"/>
            </w:rPr>
            <w:t xml:space="preserve"> </w:t>
          </w:r>
          <w:r>
            <w:rPr>
              <w:rFonts w:ascii="Eras Md BT" w:hAnsi="Eras Md BT" w:cs="Eras Md BT"/>
            </w:rPr>
            <w:t>Técnica</w:t>
          </w:r>
        </w:p>
        <w:p w14:paraId="70A26B4B" w14:textId="77777777" w:rsidR="008C5F50" w:rsidRDefault="008C5F50">
          <w:pPr>
            <w:pStyle w:val="Piedepgina"/>
            <w:tabs>
              <w:tab w:val="clear" w:pos="4252"/>
              <w:tab w:val="clear" w:pos="8504"/>
              <w:tab w:val="left" w:pos="-720"/>
              <w:tab w:val="left" w:pos="4536"/>
            </w:tabs>
            <w:rPr>
              <w:rFonts w:ascii="Eras Md BT" w:hAnsi="Eras Md BT" w:cs="Eras Md BT"/>
            </w:rPr>
          </w:pPr>
        </w:p>
        <w:p w14:paraId="21FB19C1" w14:textId="77777777" w:rsidR="008C5F50" w:rsidRDefault="008C5F50">
          <w:pPr>
            <w:pStyle w:val="Piedepgina"/>
            <w:tabs>
              <w:tab w:val="clear" w:pos="4252"/>
              <w:tab w:val="clear" w:pos="8504"/>
              <w:tab w:val="left" w:pos="-720"/>
              <w:tab w:val="left" w:pos="4536"/>
            </w:tabs>
            <w:rPr>
              <w:rFonts w:ascii="Eras Md BT" w:hAnsi="Eras Md BT" w:cs="Eras Md BT"/>
              <w:b/>
              <w:bCs/>
            </w:rPr>
          </w:pPr>
          <w:r>
            <w:rPr>
              <w:rFonts w:ascii="Eras Md BT" w:hAnsi="Eras Md BT" w:cs="Eras Md BT"/>
              <w:b/>
              <w:bCs/>
            </w:rPr>
            <w:t xml:space="preserve">         ANEXO II y III</w:t>
          </w:r>
        </w:p>
        <w:p w14:paraId="3917BE2E" w14:textId="77777777" w:rsidR="008C5F50" w:rsidRDefault="008C5F50">
          <w:pPr>
            <w:pStyle w:val="Piedepgina"/>
            <w:keepNext/>
            <w:keepLines/>
            <w:tabs>
              <w:tab w:val="clear" w:pos="4252"/>
              <w:tab w:val="clear" w:pos="8504"/>
              <w:tab w:val="left" w:pos="-720"/>
              <w:tab w:val="left" w:pos="4536"/>
            </w:tabs>
            <w:jc w:val="right"/>
            <w:rPr>
              <w:rFonts w:ascii="Eras Lt BT" w:hAnsi="Eras Lt BT" w:cs="Eras Lt BT"/>
              <w:spacing w:val="-2"/>
              <w:sz w:val="22"/>
            </w:rPr>
          </w:pPr>
        </w:p>
      </w:tc>
    </w:tr>
    <w:tr w:rsidR="00861083" w14:paraId="5BF30CF3" w14:textId="77777777">
      <w:trPr>
        <w:trHeight w:val="467"/>
      </w:trPr>
      <w:tc>
        <w:tcPr>
          <w:tcW w:w="8364" w:type="dxa"/>
          <w:gridSpan w:val="2"/>
          <w:tcBorders>
            <w:top w:val="single" w:sz="4" w:space="0" w:color="000000"/>
            <w:left w:val="single" w:sz="4" w:space="0" w:color="000000"/>
            <w:bottom w:val="single" w:sz="4" w:space="0" w:color="000000"/>
          </w:tcBorders>
          <w:tcMar>
            <w:top w:w="57" w:type="dxa"/>
            <w:left w:w="70" w:type="dxa"/>
            <w:bottom w:w="57" w:type="dxa"/>
            <w:right w:w="70" w:type="dxa"/>
          </w:tcMar>
        </w:tcPr>
        <w:p w14:paraId="7CA2C46F" w14:textId="77777777" w:rsidR="008C5F50" w:rsidRDefault="008C5F50">
          <w:pPr>
            <w:pStyle w:val="Standard"/>
            <w:snapToGrid w:val="0"/>
            <w:rPr>
              <w:sz w:val="16"/>
              <w:szCs w:val="16"/>
            </w:rPr>
          </w:pPr>
          <w:r>
            <w:rPr>
              <w:rFonts w:ascii="NewsGotT" w:hAnsi="NewsGotT" w:cs="NewsGotT"/>
              <w:sz w:val="16"/>
              <w:szCs w:val="16"/>
            </w:rPr>
            <w:t>CONSEJERÍA,</w:t>
          </w:r>
          <w:r>
            <w:rPr>
              <w:rFonts w:ascii="NewsGotT" w:eastAsia="NewsGotT" w:hAnsi="NewsGotT" w:cs="NewsGotT"/>
              <w:sz w:val="16"/>
              <w:szCs w:val="16"/>
            </w:rPr>
            <w:t xml:space="preserve"> </w:t>
          </w:r>
          <w:r>
            <w:rPr>
              <w:rFonts w:ascii="NewsGotT" w:hAnsi="NewsGotT" w:cs="NewsGotT"/>
              <w:sz w:val="16"/>
              <w:szCs w:val="16"/>
            </w:rPr>
            <w:t>ENTIDAD,</w:t>
          </w:r>
          <w:r>
            <w:rPr>
              <w:rFonts w:ascii="NewsGotT" w:eastAsia="NewsGotT" w:hAnsi="NewsGotT" w:cs="NewsGotT"/>
              <w:sz w:val="16"/>
              <w:szCs w:val="16"/>
            </w:rPr>
            <w:t xml:space="preserve"> </w:t>
          </w:r>
          <w:r>
            <w:rPr>
              <w:rFonts w:ascii="NewsGotT" w:hAnsi="NewsGotT" w:cs="NewsGotT"/>
              <w:sz w:val="16"/>
              <w:szCs w:val="16"/>
            </w:rPr>
            <w:t>EMPRESA:</w:t>
          </w:r>
        </w:p>
        <w:p w14:paraId="0B56D482" w14:textId="77777777" w:rsidR="008C5F50" w:rsidRDefault="008C5F50">
          <w:pPr>
            <w:pStyle w:val="Standard"/>
            <w:snapToGrid w:val="0"/>
            <w:jc w:val="both"/>
            <w:rPr>
              <w:rFonts w:ascii="NewsGotT" w:hAnsi="NewsGotT" w:cs="NewsGotT"/>
              <w:sz w:val="16"/>
              <w:szCs w:val="16"/>
            </w:rPr>
          </w:pPr>
          <w:r>
            <w:rPr>
              <w:rFonts w:ascii="NewsGotT" w:hAnsi="NewsGotT" w:cs="NewsGotT"/>
              <w:sz w:val="16"/>
              <w:szCs w:val="16"/>
            </w:rPr>
            <w:t>CONSEJERÍA DE LA PRESIDENCIA, INTERIOR, DIÁLOGO SOCIAL Y SIMPLIFICACIÓN ADMINISTRATIVA</w:t>
          </w:r>
        </w:p>
        <w:p w14:paraId="1D232E36" w14:textId="77777777" w:rsidR="008C5F50" w:rsidRDefault="008C5F50">
          <w:pPr>
            <w:pStyle w:val="Standard"/>
            <w:snapToGrid w:val="0"/>
            <w:rPr>
              <w:rFonts w:ascii="NewsGotT" w:hAnsi="NewsGotT" w:cs="NewsGotT"/>
              <w:sz w:val="16"/>
              <w:szCs w:val="16"/>
            </w:rPr>
          </w:pPr>
        </w:p>
        <w:p w14:paraId="69B07CD2" w14:textId="77777777" w:rsidR="008C5F50" w:rsidRDefault="008C5F50">
          <w:pPr>
            <w:pStyle w:val="Standard"/>
            <w:snapToGrid w:val="0"/>
            <w:jc w:val="both"/>
            <w:rPr>
              <w:rFonts w:ascii="NewsGotT" w:hAnsi="NewsGotT" w:cs="NewsGotT"/>
              <w:sz w:val="16"/>
              <w:szCs w:val="16"/>
            </w:rPr>
          </w:pPr>
        </w:p>
      </w:tc>
      <w:tc>
        <w:tcPr>
          <w:tcW w:w="1833" w:type="dxa"/>
          <w:tcBorders>
            <w:top w:val="single" w:sz="4" w:space="0" w:color="000000"/>
            <w:left w:val="single" w:sz="4" w:space="0" w:color="000000"/>
            <w:bottom w:val="single" w:sz="4" w:space="0" w:color="000000"/>
            <w:right w:val="single" w:sz="4" w:space="0" w:color="000000"/>
          </w:tcBorders>
          <w:tcMar>
            <w:top w:w="57" w:type="dxa"/>
            <w:left w:w="70" w:type="dxa"/>
            <w:bottom w:w="57" w:type="dxa"/>
            <w:right w:w="70" w:type="dxa"/>
          </w:tcMar>
          <w:vAlign w:val="center"/>
        </w:tcPr>
        <w:p w14:paraId="32B16EC3" w14:textId="77777777" w:rsidR="008C5F50" w:rsidRDefault="008C5F50">
          <w:pPr>
            <w:pStyle w:val="Standard"/>
            <w:snapToGrid w:val="0"/>
            <w:jc w:val="center"/>
            <w:rPr>
              <w:rFonts w:ascii="NewsGotT" w:hAnsi="NewsGotT"/>
              <w:sz w:val="16"/>
              <w:szCs w:val="16"/>
            </w:rPr>
          </w:pPr>
          <w:r>
            <w:rPr>
              <w:rFonts w:ascii="NewsGotT" w:hAnsi="NewsGotT"/>
              <w:sz w:val="16"/>
              <w:szCs w:val="16"/>
            </w:rPr>
            <w:t>Hoja</w:t>
          </w:r>
          <w:r>
            <w:rPr>
              <w:rFonts w:ascii="NewsGotT" w:eastAsia="Arial" w:hAnsi="NewsGotT"/>
              <w:sz w:val="16"/>
              <w:szCs w:val="16"/>
            </w:rPr>
            <w:t xml:space="preserve"> </w:t>
          </w:r>
          <w:r>
            <w:rPr>
              <w:rFonts w:ascii="NewsGotT" w:eastAsia="Arial" w:hAnsi="NewsGotT" w:cs="NewsGotT"/>
              <w:b/>
              <w:bCs/>
              <w:sz w:val="16"/>
              <w:szCs w:val="16"/>
            </w:rPr>
            <w:fldChar w:fldCharType="begin"/>
          </w:r>
          <w:r>
            <w:rPr>
              <w:rFonts w:ascii="NewsGotT" w:eastAsia="Arial" w:hAnsi="NewsGotT" w:cs="NewsGotT"/>
              <w:b/>
              <w:bCs/>
              <w:sz w:val="16"/>
              <w:szCs w:val="16"/>
            </w:rPr>
            <w:instrText xml:space="preserve"> PAGE </w:instrText>
          </w:r>
          <w:r>
            <w:rPr>
              <w:rFonts w:ascii="NewsGotT" w:eastAsia="Arial" w:hAnsi="NewsGotT" w:cs="NewsGotT"/>
              <w:b/>
              <w:bCs/>
              <w:sz w:val="16"/>
              <w:szCs w:val="16"/>
            </w:rPr>
            <w:fldChar w:fldCharType="separate"/>
          </w:r>
          <w:r>
            <w:rPr>
              <w:rFonts w:ascii="NewsGotT" w:eastAsia="Arial" w:hAnsi="NewsGotT" w:cs="NewsGotT"/>
              <w:b/>
              <w:bCs/>
              <w:sz w:val="16"/>
              <w:szCs w:val="16"/>
            </w:rPr>
            <w:t>2</w:t>
          </w:r>
          <w:r>
            <w:rPr>
              <w:rFonts w:ascii="NewsGotT" w:eastAsia="Arial" w:hAnsi="NewsGotT" w:cs="NewsGotT"/>
              <w:b/>
              <w:bCs/>
              <w:sz w:val="16"/>
              <w:szCs w:val="16"/>
            </w:rPr>
            <w:fldChar w:fldCharType="end"/>
          </w:r>
          <w:r>
            <w:rPr>
              <w:rFonts w:ascii="NewsGotT" w:eastAsia="NewsGotT" w:hAnsi="NewsGotT" w:cs="NewsGotT"/>
              <w:sz w:val="16"/>
              <w:szCs w:val="16"/>
            </w:rPr>
            <w:t xml:space="preserve"> </w:t>
          </w:r>
          <w:r>
            <w:rPr>
              <w:rFonts w:ascii="NewsGotT" w:hAnsi="NewsGotT"/>
              <w:sz w:val="16"/>
              <w:szCs w:val="16"/>
            </w:rPr>
            <w:t>de</w:t>
          </w:r>
          <w:r>
            <w:rPr>
              <w:rFonts w:ascii="NewsGotT" w:eastAsia="NewsGotT" w:hAnsi="NewsGotT" w:cs="NewsGotT"/>
              <w:sz w:val="16"/>
              <w:szCs w:val="16"/>
            </w:rPr>
            <w:t xml:space="preserve">  </w:t>
          </w:r>
          <w:r>
            <w:rPr>
              <w:rFonts w:ascii="NewsGotT" w:eastAsia="NewsGotT" w:hAnsi="NewsGotT" w:cs="NewsGotT"/>
              <w:sz w:val="16"/>
              <w:szCs w:val="16"/>
            </w:rPr>
            <w:fldChar w:fldCharType="begin"/>
          </w:r>
          <w:r>
            <w:rPr>
              <w:rFonts w:ascii="NewsGotT" w:eastAsia="NewsGotT" w:hAnsi="NewsGotT" w:cs="NewsGotT"/>
              <w:sz w:val="16"/>
              <w:szCs w:val="16"/>
            </w:rPr>
            <w:instrText xml:space="preserve"> NUMPAGES </w:instrText>
          </w:r>
          <w:r>
            <w:rPr>
              <w:rFonts w:ascii="NewsGotT" w:eastAsia="NewsGotT" w:hAnsi="NewsGotT" w:cs="NewsGotT"/>
              <w:sz w:val="16"/>
              <w:szCs w:val="16"/>
            </w:rPr>
            <w:fldChar w:fldCharType="separate"/>
          </w:r>
          <w:r>
            <w:rPr>
              <w:rFonts w:ascii="NewsGotT" w:eastAsia="NewsGotT" w:hAnsi="NewsGotT" w:cs="NewsGotT"/>
              <w:sz w:val="16"/>
              <w:szCs w:val="16"/>
            </w:rPr>
            <w:t>2</w:t>
          </w:r>
          <w:r>
            <w:rPr>
              <w:rFonts w:ascii="NewsGotT" w:eastAsia="NewsGotT" w:hAnsi="NewsGotT" w:cs="NewsGotT"/>
              <w:sz w:val="16"/>
              <w:szCs w:val="16"/>
            </w:rPr>
            <w:fldChar w:fldCharType="end"/>
          </w:r>
          <w:r>
            <w:rPr>
              <w:rFonts w:ascii="NewsGotT" w:eastAsia="NewsGotT" w:hAnsi="NewsGotT" w:cs="NewsGotT"/>
              <w:sz w:val="16"/>
              <w:szCs w:val="16"/>
            </w:rPr>
            <w:t xml:space="preserve">       </w:t>
          </w:r>
        </w:p>
      </w:tc>
    </w:tr>
    <w:tr w:rsidR="00861083" w14:paraId="0C1C328F" w14:textId="77777777">
      <w:trPr>
        <w:trHeight w:val="419"/>
      </w:trPr>
      <w:tc>
        <w:tcPr>
          <w:tcW w:w="10197" w:type="dxa"/>
          <w:gridSpan w:val="3"/>
          <w:tcBorders>
            <w:top w:val="single" w:sz="4" w:space="0" w:color="000000"/>
            <w:left w:val="single" w:sz="4" w:space="0" w:color="000000"/>
            <w:bottom w:val="single" w:sz="4" w:space="0" w:color="000000"/>
            <w:right w:val="single" w:sz="4" w:space="0" w:color="000000"/>
          </w:tcBorders>
          <w:tcMar>
            <w:top w:w="57" w:type="dxa"/>
            <w:left w:w="70" w:type="dxa"/>
            <w:bottom w:w="57" w:type="dxa"/>
            <w:right w:w="70" w:type="dxa"/>
          </w:tcMar>
        </w:tcPr>
        <w:p w14:paraId="1644A584" w14:textId="77777777" w:rsidR="008C5F50" w:rsidRDefault="008C5F50">
          <w:pPr>
            <w:pStyle w:val="Standard"/>
            <w:snapToGrid w:val="0"/>
            <w:rPr>
              <w:rFonts w:ascii="NewsGotT" w:hAnsi="NewsGotT" w:cs="NewsGotT"/>
              <w:sz w:val="16"/>
              <w:szCs w:val="16"/>
            </w:rPr>
          </w:pPr>
          <w:r>
            <w:rPr>
              <w:rFonts w:ascii="NewsGotT" w:hAnsi="NewsGotT" w:cs="NewsGotT"/>
              <w:sz w:val="16"/>
              <w:szCs w:val="16"/>
            </w:rPr>
            <w:t>ORGANISMO:</w:t>
          </w:r>
        </w:p>
        <w:p w14:paraId="628E6742" w14:textId="77777777" w:rsidR="008C5F50" w:rsidRDefault="008C5F50">
          <w:pPr>
            <w:pStyle w:val="Standard"/>
            <w:snapToGrid w:val="0"/>
            <w:rPr>
              <w:rFonts w:ascii="NewsGotT" w:hAnsi="NewsGotT" w:cs="NewsGotT"/>
              <w:sz w:val="16"/>
              <w:szCs w:val="16"/>
            </w:rPr>
          </w:pPr>
          <w:r>
            <w:rPr>
              <w:rFonts w:ascii="NewsGotT" w:hAnsi="NewsGotT" w:cs="NewsGotT"/>
              <w:sz w:val="16"/>
              <w:szCs w:val="16"/>
            </w:rPr>
            <w:t>SECRETARÍA GENERAL TÉCNICA</w:t>
          </w:r>
        </w:p>
      </w:tc>
    </w:tr>
  </w:tbl>
  <w:p w14:paraId="30CC5AC9" w14:textId="77777777" w:rsidR="008C5F50" w:rsidRDefault="008C5F50">
    <w:pPr>
      <w:pStyle w:val="Encabezado"/>
      <w:tabs>
        <w:tab w:val="clear" w:pos="4252"/>
        <w:tab w:val="clear" w:pos="8504"/>
        <w:tab w:val="left" w:pos="4536"/>
      </w:tabs>
      <w:jc w:val="right"/>
      <w:rPr>
        <w:rFonts w:ascii="NewsGotT" w:hAnsi="NewsGotT"/>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C3FAB"/>
    <w:multiLevelType w:val="multilevel"/>
    <w:tmpl w:val="8FBA373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1772045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34"/>
    <w:rsid w:val="00047280"/>
    <w:rsid w:val="00121C19"/>
    <w:rsid w:val="00132CE4"/>
    <w:rsid w:val="001C1161"/>
    <w:rsid w:val="003C69A8"/>
    <w:rsid w:val="00446B0C"/>
    <w:rsid w:val="005A68D4"/>
    <w:rsid w:val="006F2750"/>
    <w:rsid w:val="007E54D7"/>
    <w:rsid w:val="00876179"/>
    <w:rsid w:val="008C5F50"/>
    <w:rsid w:val="008F5FC3"/>
    <w:rsid w:val="00910AE8"/>
    <w:rsid w:val="00980264"/>
    <w:rsid w:val="00A83BC1"/>
    <w:rsid w:val="00B34A21"/>
    <w:rsid w:val="00D222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EDD4"/>
  <w15:docId w15:val="{30B690F2-0081-4337-BC1F-ABE69FA1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0"/>
      <w:jc w:val="both"/>
    </w:pPr>
    <w:rPr>
      <w:rFonts w:ascii="Source Sans Pro" w:eastAsia="Noto Sans HK" w:hAnsi="Source Sans Pro" w:cs="Source Sans Pro"/>
      <w:color w:val="21211E"/>
      <w:sz w:val="21"/>
      <w:szCs w:val="18"/>
      <w:lang w:eastAsia="en-US"/>
    </w:rPr>
  </w:style>
  <w:style w:type="paragraph" w:styleId="Ttulo1">
    <w:name w:val="heading 1"/>
    <w:basedOn w:val="Standard"/>
    <w:next w:val="Standard"/>
    <w:uiPriority w:val="9"/>
    <w:qFormat/>
    <w:pPr>
      <w:keepNext/>
      <w:keepLines/>
      <w:tabs>
        <w:tab w:val="left" w:pos="-720"/>
      </w:tabs>
      <w:spacing w:line="256" w:lineRule="exact"/>
      <w:outlineLvl w:val="0"/>
    </w:pPr>
    <w:rPr>
      <w:b/>
      <w:bCs/>
      <w:sz w:val="24"/>
    </w:rPr>
  </w:style>
  <w:style w:type="paragraph" w:styleId="Ttulo2">
    <w:name w:val="heading 2"/>
    <w:basedOn w:val="Standard"/>
    <w:next w:val="Standard"/>
    <w:uiPriority w:val="9"/>
    <w:unhideWhenUsed/>
    <w:qFormat/>
    <w:pPr>
      <w:keepNext/>
      <w:jc w:val="right"/>
      <w:outlineLvl w:val="1"/>
    </w:pPr>
    <w:rPr>
      <w:b/>
      <w:bCs/>
      <w:sz w:val="16"/>
    </w:rPr>
  </w:style>
  <w:style w:type="paragraph" w:styleId="Ttulo3">
    <w:name w:val="heading 3"/>
    <w:basedOn w:val="Standard"/>
    <w:next w:val="Standard"/>
    <w:uiPriority w:val="9"/>
    <w:unhideWhenUsed/>
    <w:qFormat/>
    <w:pPr>
      <w:keepNext/>
      <w:ind w:left="-851"/>
      <w:outlineLvl w:val="2"/>
    </w:pPr>
    <w:rPr>
      <w:b/>
      <w:bCs/>
      <w:sz w:val="16"/>
    </w:rPr>
  </w:style>
  <w:style w:type="paragraph" w:styleId="Ttulo5">
    <w:name w:val="heading 5"/>
    <w:basedOn w:val="Heading"/>
    <w:next w:val="Textbody"/>
    <w:uiPriority w:val="9"/>
    <w:unhideWhenUsed/>
    <w:qFormat/>
    <w:pPr>
      <w:spacing w:before="120" w:after="60"/>
      <w:outlineLvl w:val="4"/>
    </w:pPr>
    <w:rPr>
      <w:rFonts w:ascii="Liberation Serif" w:eastAsia="Segoe UI" w:hAnsi="Liberation Serif" w:cs="Tahoma"/>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rPr>
      <w:rFonts w:ascii="Arial" w:eastAsia="Times New Roman" w:hAnsi="Arial" w:cs="Arial"/>
      <w:sz w:val="20"/>
      <w:szCs w:val="20"/>
      <w:lang w:bidi="ar-SA"/>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Standard"/>
    <w:pPr>
      <w:tabs>
        <w:tab w:val="center" w:pos="4252"/>
        <w:tab w:val="right" w:pos="8504"/>
      </w:tabs>
    </w:pPr>
  </w:style>
  <w:style w:type="paragraph" w:customStyle="1" w:styleId="Textbody">
    <w:name w:val="Text body"/>
    <w:basedOn w:val="Standard"/>
    <w:pPr>
      <w:keepNext/>
      <w:keepLines/>
      <w:tabs>
        <w:tab w:val="left" w:pos="-720"/>
      </w:tabs>
    </w:pPr>
    <w:rPr>
      <w:b/>
      <w:bCs/>
      <w:sz w:val="24"/>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styleId="Piedepgina">
    <w:name w:val="footer"/>
    <w:basedOn w:val="Standard"/>
    <w:pPr>
      <w:tabs>
        <w:tab w:val="center" w:pos="4252"/>
        <w:tab w:val="right" w:pos="8504"/>
      </w:tabs>
    </w:pPr>
  </w:style>
  <w:style w:type="paragraph" w:styleId="Textoindependiente2">
    <w:name w:val="Body Text 2"/>
    <w:basedOn w:val="Standard"/>
    <w:pPr>
      <w:tabs>
        <w:tab w:val="left" w:pos="-720"/>
      </w:tabs>
      <w:spacing w:line="384" w:lineRule="exact"/>
      <w:jc w:val="both"/>
    </w:pPr>
    <w:rPr>
      <w:rFonts w:ascii="NewsGotT" w:eastAsia="NewsGotT" w:hAnsi="NewsGotT" w:cs="NewsGotT"/>
      <w:spacing w:val="-2"/>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bsatz-Standardschriftart">
    <w:name w:val="Absatz-Standardschriftart"/>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8Num1">
    <w:name w:val="WW8Num1"/>
    <w:basedOn w:val="Sin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55C65-280A-4371-BD1D-D0AD67189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882</Words>
  <Characters>4853</Characters>
  <Application>Microsoft Office Word</Application>
  <DocSecurity>4</DocSecurity>
  <Lines>40</Lines>
  <Paragraphs>11</Paragraphs>
  <ScaleCrop>false</ScaleCrop>
  <HeadingPairs>
    <vt:vector size="2" baseType="variant">
      <vt:variant>
        <vt:lpstr>Título</vt:lpstr>
      </vt:variant>
      <vt:variant>
        <vt:i4>1</vt:i4>
      </vt:variant>
    </vt:vector>
  </HeadingPairs>
  <TitlesOfParts>
    <vt:vector size="1" baseType="lpstr">
      <vt:lpstr>JUNTA DE aNDALUCIA</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JUNTA DE aNDALUCIA</dc:title>
  <dc:creator>BOJA -  OPERADOR DE CONSOLA</dc:creator>
  <cp:lastModifiedBy>Sonia Maria Moreno Gonzalez</cp:lastModifiedBy>
  <cp:revision>2</cp:revision>
  <cp:lastPrinted>2024-02-27T08:17:00Z</cp:lastPrinted>
  <dcterms:created xsi:type="dcterms:W3CDTF">2024-02-27T08:26:00Z</dcterms:created>
  <dcterms:modified xsi:type="dcterms:W3CDTF">2024-02-27T08:26:00Z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